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公 开 招 标 文 件</w:t>
      </w:r>
      <w:r/>
    </w:p>
    <w:p>
      <w:pPr>
        <w:jc w:val="left"/>
        <w:tabs>
          <w:tab w:val="center" w:pos="4621" w:leader="none"/>
        </w:tabs>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firstLine="1084"/>
        <w:jc w:val="center"/>
        <w:spacing w:line="760" w:lineRule="exact"/>
        <w:rPr>
          <w:rFonts w:hint="default" w:ascii="仿宋" w:hAnsi="仿宋" w:eastAsia="仿宋" w:cs="仿宋"/>
          <w:b/>
          <w:color w:val="auto"/>
          <w:sz w:val="36"/>
          <w:szCs w:val="36"/>
          <w:highlight w:val="none"/>
          <w:lang w:val="en-US"/>
        </w:rPr>
      </w:pPr>
      <w:r>
        <w:rPr>
          <w:rFonts w:hint="eastAsia" w:ascii="仿宋" w:hAnsi="仿宋" w:eastAsia="仿宋" w:cs="仿宋"/>
          <w:b/>
          <w:color w:val="auto"/>
          <w:sz w:val="36"/>
          <w:szCs w:val="36"/>
          <w:highlight w:val="none"/>
        </w:rPr>
        <w:t xml:space="preserve">项目名称: </w:t>
      </w:r>
      <w:r>
        <w:rPr>
          <w:rFonts w:hint="eastAsia" w:ascii="仿宋" w:hAnsi="仿宋" w:eastAsia="仿宋" w:cs="仿宋"/>
          <w:b/>
          <w:color w:val="auto"/>
          <w:spacing w:val="-6"/>
          <w:sz w:val="36"/>
          <w:szCs w:val="36"/>
          <w:highlight w:val="none"/>
          <w:lang w:val="en-US" w:eastAsia="zh-CN" w:bidi="ar-SA"/>
        </w:rPr>
        <w:t xml:space="preserve">2025年经开区基层公共医疗卫生服务能力提升工程医疗设备等采购项目（三次）</w:t>
      </w:r>
      <w:r/>
    </w:p>
    <w:p>
      <w:pPr>
        <w:ind w:firstLine="354"/>
        <w:spacing w:line="76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spacing w:line="76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265"/>
        <w:spacing w:line="760" w:lineRule="exact"/>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lang w:eastAsia="zh-CN"/>
        </w:rPr>
        <w:t xml:space="preserve">项目编号:JSZC-320891-JZCG-G2026-0005</w:t>
      </w:r>
      <w:r/>
    </w:p>
    <w:p>
      <w:pPr>
        <w:ind w:left="-359" w:firstLine="360"/>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jc w:val="center"/>
        <w:spacing w:line="6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 淮安经济技术开发区招标投标管理服务中心</w:t>
      </w:r>
      <w:r/>
    </w:p>
    <w:p>
      <w:pPr>
        <w:jc w:val="center"/>
        <w:spacing w:line="6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600" w:lineRule="exact"/>
        <w:tabs>
          <w:tab w:val="center" w:pos="5215" w:leader="none"/>
        </w:tabs>
        <w:rPr>
          <w:rFonts w:hint="eastAsia" w:ascii="仿宋" w:hAnsi="仿宋" w:eastAsia="仿宋" w:cs="仿宋"/>
          <w:b/>
          <w:color w:val="auto"/>
          <w:sz w:val="36"/>
          <w:szCs w:val="36"/>
          <w:highlight w:val="none"/>
        </w:rPr>
        <w:sectPr>
          <w:headerReference w:type="default" r:id="rId9"/>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color w:val="auto"/>
          <w:sz w:val="36"/>
          <w:szCs w:val="36"/>
          <w:highlight w:val="none"/>
        </w:rPr>
        <w:t xml:space="preserve">二0二</w:t>
      </w:r>
      <w:r>
        <w:rPr>
          <w:rFonts w:hint="eastAsia" w:ascii="仿宋" w:hAnsi="仿宋" w:eastAsia="仿宋" w:cs="仿宋"/>
          <w:b/>
          <w:color w:val="auto"/>
          <w:sz w:val="36"/>
          <w:szCs w:val="36"/>
          <w:highlight w:val="none"/>
          <w:lang w:val="en-US" w:eastAsia="zh-CN"/>
        </w:rPr>
        <w:t xml:space="preserve">六</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五</w:t>
      </w:r>
      <w:r>
        <w:rPr>
          <w:rFonts w:hint="eastAsia" w:ascii="仿宋" w:hAnsi="仿宋" w:eastAsia="仿宋" w:cs="仿宋"/>
          <w:b/>
          <w:color w:val="auto"/>
          <w:sz w:val="36"/>
          <w:szCs w:val="36"/>
          <w:highlight w:val="none"/>
        </w:rPr>
        <w:t xml:space="preserve">月</w:t>
      </w:r>
      <w:r/>
    </w:p>
    <w:p>
      <w:pPr>
        <w:jc w:val="center"/>
        <w:spacing w:line="520" w:lineRule="exact"/>
        <w:rPr>
          <w:rFonts w:hint="eastAsia" w:ascii="仿宋" w:hAnsi="仿宋" w:eastAsia="仿宋" w:cs="仿宋"/>
          <w:b/>
          <w:bCs/>
          <w:color w:val="auto"/>
          <w:sz w:val="48"/>
          <w:szCs w:val="48"/>
          <w:highlight w:val="none"/>
        </w:rPr>
      </w:pPr>
      <w:r>
        <w:rPr>
          <w:rFonts w:hint="eastAsia" w:ascii="仿宋" w:hAnsi="仿宋" w:eastAsia="仿宋" w:cs="仿宋"/>
          <w:b/>
          <w:bCs/>
          <w:color w:val="auto"/>
          <w:spacing w:val="-6"/>
          <w:sz w:val="48"/>
          <w:szCs w:val="48"/>
          <w:highlight w:val="none"/>
        </w:rPr>
        <w:t xml:space="preserve">总  目  </w:t>
      </w:r>
      <w:r>
        <w:rPr>
          <w:rFonts w:hint="eastAsia" w:ascii="仿宋" w:hAnsi="仿宋" w:eastAsia="仿宋" w:cs="仿宋"/>
          <w:b/>
          <w:bCs/>
          <w:color w:val="auto"/>
          <w:spacing w:val="-3"/>
          <w:sz w:val="48"/>
          <w:szCs w:val="48"/>
          <w:highlight w:val="none"/>
        </w:rPr>
        <w:t xml:space="preserve">录</w:t>
      </w:r>
      <w:r/>
    </w:p>
    <w:p>
      <w:pPr>
        <w:pStyle w:val="694"/>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249"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81"/>
        <w:tabs>
          <w:tab w:val="right" w:pos="8442" w:leader="dot"/>
        </w:tabs>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"1-1" \h \u </w:instrText>
      </w:r>
      <w:r>
        <w:rPr>
          <w:rFonts w:hint="eastAsia" w:ascii="仿宋" w:hAnsi="仿宋" w:eastAsia="仿宋" w:cs="仿宋"/>
          <w:color w:val="auto"/>
          <w:highlight w:val="none"/>
        </w:rPr>
        <w:fldChar w:fldCharType="separate"/>
      </w:r>
      <w:r/>
    </w:p>
    <w:p>
      <w:pPr>
        <w:ind w:firstLine="1807"/>
        <w:spacing w:line="9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6"/>
          <w:highlight w:val="none"/>
        </w:rPr>
        <w:t xml:space="preserve">第一章  投标邀请 </w:t>
      </w:r>
      <w:r/>
    </w:p>
    <w:p>
      <w:pPr>
        <w:ind w:firstLine="1807"/>
        <w:spacing w:line="920" w:lineRule="exact"/>
        <w:rPr>
          <w:rFonts w:hint="eastAsia" w:ascii="仿宋" w:hAnsi="仿宋" w:eastAsia="仿宋" w:cs="仿宋"/>
          <w:b/>
          <w:bCs/>
          <w:color w:val="auto"/>
          <w:sz w:val="36"/>
          <w:highlight w:val="none"/>
        </w:rPr>
        <w:outlineLvl w:val="0"/>
      </w:pPr>
      <w:r>
        <w:rPr>
          <w:rFonts w:hint="eastAsia" w:ascii="仿宋" w:hAnsi="仿宋" w:eastAsia="仿宋" w:cs="仿宋"/>
          <w:b/>
          <w:bCs/>
          <w:color w:val="auto"/>
          <w:sz w:val="36"/>
          <w:highlight w:val="none"/>
        </w:rPr>
        <w:t xml:space="preserve">第二章  </w:t>
      </w:r>
      <w:r>
        <w:rPr>
          <w:rFonts w:hint="eastAsia" w:ascii="仿宋" w:hAnsi="仿宋" w:eastAsia="仿宋" w:cs="仿宋"/>
          <w:b/>
          <w:bCs/>
          <w:color w:val="auto"/>
          <w:sz w:val="36"/>
          <w:szCs w:val="36"/>
          <w:highlight w:val="none"/>
        </w:rPr>
        <w:t xml:space="preserve">投标人须知</w:t>
      </w:r>
      <w:r>
        <w:rPr>
          <w:rFonts w:hint="eastAsia" w:ascii="仿宋" w:hAnsi="仿宋" w:eastAsia="仿宋" w:cs="仿宋"/>
          <w:b/>
          <w:bCs/>
          <w:color w:val="auto"/>
          <w:sz w:val="36"/>
          <w:highlight w:val="none"/>
        </w:rPr>
        <w:t xml:space="preserve">  </w:t>
      </w:r>
      <w:r/>
    </w:p>
    <w:p>
      <w:pPr>
        <w:ind w:firstLine="1807"/>
        <w:spacing w:line="920" w:lineRule="exact"/>
        <w:rPr>
          <w:rFonts w:hint="eastAsia" w:ascii="仿宋" w:hAnsi="仿宋" w:eastAsia="仿宋" w:cs="仿宋"/>
          <w:b/>
          <w:bCs/>
          <w:color w:val="auto"/>
          <w:sz w:val="36"/>
          <w:highlight w:val="none"/>
        </w:rPr>
        <w:outlineLvl w:val="0"/>
      </w:pPr>
      <w:r>
        <w:rPr>
          <w:rFonts w:hint="eastAsia" w:ascii="仿宋" w:hAnsi="仿宋" w:eastAsia="仿宋" w:cs="仿宋"/>
          <w:b/>
          <w:bCs/>
          <w:color w:val="auto"/>
          <w:sz w:val="36"/>
          <w:highlight w:val="none"/>
        </w:rPr>
        <w:t xml:space="preserve">第三章  </w:t>
      </w:r>
      <w:r>
        <w:rPr>
          <w:rFonts w:hint="eastAsia" w:ascii="仿宋" w:hAnsi="仿宋" w:eastAsia="仿宋" w:cs="仿宋"/>
          <w:b/>
          <w:color w:val="auto"/>
          <w:sz w:val="36"/>
          <w:szCs w:val="36"/>
          <w:highlight w:val="none"/>
        </w:rPr>
        <w:t xml:space="preserve">评标标准</w:t>
      </w:r>
      <w:r/>
    </w:p>
    <w:p>
      <w:pPr>
        <w:ind w:firstLine="1807"/>
        <w:spacing w:line="920" w:lineRule="exact"/>
        <w:rPr>
          <w:rFonts w:hint="eastAsia" w:ascii="仿宋" w:hAnsi="仿宋" w:eastAsia="仿宋" w:cs="仿宋"/>
          <w:b/>
          <w:bCs/>
          <w:color w:val="auto"/>
          <w:sz w:val="36"/>
          <w:highlight w:val="none"/>
        </w:rPr>
        <w:outlineLvl w:val="0"/>
      </w:pPr>
      <w:r>
        <w:rPr>
          <w:rFonts w:hint="eastAsia" w:ascii="仿宋" w:hAnsi="仿宋" w:eastAsia="仿宋" w:cs="仿宋"/>
          <w:b/>
          <w:bCs/>
          <w:color w:val="auto"/>
          <w:sz w:val="36"/>
          <w:highlight w:val="none"/>
        </w:rPr>
        <w:t xml:space="preserve">第四章  </w:t>
      </w:r>
      <w:r>
        <w:rPr>
          <w:rFonts w:hint="eastAsia" w:ascii="仿宋" w:hAnsi="仿宋" w:eastAsia="仿宋" w:cs="仿宋"/>
          <w:b/>
          <w:color w:val="auto"/>
          <w:sz w:val="36"/>
          <w:szCs w:val="36"/>
          <w:highlight w:val="none"/>
        </w:rPr>
        <w:t xml:space="preserve">合同格式及条款</w:t>
      </w:r>
      <w:r/>
    </w:p>
    <w:p>
      <w:pPr>
        <w:ind w:firstLine="1807"/>
        <w:spacing w:line="920" w:lineRule="exact"/>
        <w:rPr>
          <w:rFonts w:hint="eastAsia" w:ascii="仿宋" w:hAnsi="仿宋" w:eastAsia="仿宋" w:cs="仿宋"/>
          <w:b/>
          <w:bCs/>
          <w:color w:val="auto"/>
          <w:sz w:val="36"/>
          <w:highlight w:val="none"/>
        </w:rPr>
        <w:outlineLvl w:val="0"/>
      </w:pPr>
      <w:r>
        <w:rPr>
          <w:rFonts w:hint="eastAsia" w:ascii="仿宋" w:hAnsi="仿宋" w:eastAsia="仿宋" w:cs="仿宋"/>
          <w:b/>
          <w:bCs/>
          <w:color w:val="auto"/>
          <w:sz w:val="36"/>
          <w:highlight w:val="none"/>
        </w:rPr>
        <w:t xml:space="preserve">第五章  </w:t>
      </w:r>
      <w:r>
        <w:rPr>
          <w:rFonts w:hint="eastAsia" w:ascii="仿宋" w:hAnsi="仿宋" w:eastAsia="仿宋" w:cs="仿宋"/>
          <w:b/>
          <w:bCs/>
          <w:color w:val="auto"/>
          <w:sz w:val="36"/>
          <w:szCs w:val="36"/>
          <w:highlight w:val="none"/>
        </w:rPr>
        <w:t xml:space="preserve">项目采购需求</w:t>
      </w:r>
      <w:r/>
    </w:p>
    <w:p>
      <w:pPr>
        <w:ind w:firstLine="1807"/>
        <w:spacing w:line="920" w:lineRule="exact"/>
        <w:rPr>
          <w:rFonts w:hint="eastAsia" w:ascii="仿宋" w:hAnsi="仿宋" w:eastAsia="仿宋" w:cs="仿宋"/>
          <w:b/>
          <w:bCs/>
          <w:color w:val="auto"/>
          <w:sz w:val="36"/>
          <w:highlight w:val="none"/>
        </w:rPr>
        <w:outlineLvl w:val="0"/>
      </w:pPr>
      <w:r>
        <w:rPr>
          <w:rFonts w:hint="eastAsia" w:ascii="仿宋" w:hAnsi="仿宋" w:eastAsia="仿宋" w:cs="仿宋"/>
          <w:b/>
          <w:bCs/>
          <w:color w:val="auto"/>
          <w:sz w:val="36"/>
          <w:highlight w:val="none"/>
        </w:rPr>
        <w:t xml:space="preserve">第六章  投标文件格式</w:t>
      </w:r>
      <w:r/>
    </w:p>
    <w:p>
      <w:pPr>
        <w:pStyle w:val="981"/>
        <w:tabs>
          <w:tab w:val="right" w:pos="8442" w:leader="dot"/>
        </w:tabs>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520" w:lineRule="exact"/>
        <w:rPr>
          <w:rFonts w:hint="eastAsia" w:ascii="仿宋" w:hAnsi="仿宋" w:eastAsia="仿宋" w:cs="仿宋"/>
          <w:color w:val="auto"/>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color w:val="auto"/>
          <w:highlight w:val="none"/>
        </w:rPr>
        <w:fldChar w:fldCharType="end"/>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第一章  投标邀请</w:t>
      </w:r>
      <w:r/>
    </w:p>
    <w:p>
      <w:pPr>
        <w:ind w:left="0" w:firstLine="560"/>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受</w:t>
      </w:r>
      <w:r>
        <w:rPr>
          <w:rFonts w:hint="eastAsia" w:ascii="仿宋" w:hAnsi="仿宋" w:eastAsia="仿宋" w:cs="仿宋"/>
          <w:color w:val="auto"/>
          <w:sz w:val="28"/>
          <w:highlight w:val="none"/>
          <w:lang w:eastAsia="zh-CN"/>
        </w:rPr>
        <w:t xml:space="preserve">淮安经济技术开发区社会事业局</w:t>
      </w:r>
      <w:r>
        <w:rPr>
          <w:rFonts w:hint="eastAsia" w:ascii="仿宋" w:hAnsi="仿宋" w:eastAsia="仿宋" w:cs="仿宋"/>
          <w:color w:val="auto"/>
          <w:sz w:val="28"/>
          <w:highlight w:val="none"/>
        </w:rPr>
        <w:t xml:space="preserve">的委托，淮安经济技术开发区招标投标管理服务中心就</w:t>
      </w:r>
      <w:r>
        <w:rPr>
          <w:rFonts w:hint="eastAsia" w:ascii="仿宋" w:hAnsi="仿宋" w:eastAsia="仿宋" w:cs="仿宋"/>
          <w:color w:val="auto"/>
          <w:sz w:val="28"/>
          <w:highlight w:val="none"/>
          <w:lang w:eastAsia="zh-CN"/>
        </w:rPr>
        <w:t xml:space="preserve">淮安经济技术开发区社会事业局2025年经开区基层公共医疗卫生服务能力提升工程医疗设备等采购项目</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三次）</w:t>
      </w:r>
      <w:r>
        <w:rPr>
          <w:rFonts w:hint="eastAsia" w:ascii="仿宋" w:hAnsi="仿宋" w:eastAsia="仿宋" w:cs="仿宋"/>
          <w:color w:val="auto"/>
          <w:sz w:val="28"/>
          <w:highlight w:val="none"/>
        </w:rPr>
        <w:t xml:space="preserve">进行公开招标采购，现邀请</w:t>
      </w:r>
      <w:r>
        <w:rPr>
          <w:rFonts w:hint="eastAsia" w:ascii="仿宋" w:hAnsi="仿宋" w:eastAsia="仿宋" w:cs="仿宋"/>
          <w:color w:val="auto"/>
          <w:sz w:val="28"/>
          <w:szCs w:val="28"/>
          <w:highlight w:val="none"/>
        </w:rPr>
        <w:t xml:space="preserve">符合条件的投标人参加投标</w:t>
      </w:r>
      <w:r>
        <w:rPr>
          <w:rFonts w:hint="eastAsia" w:ascii="仿宋" w:hAnsi="仿宋" w:eastAsia="仿宋" w:cs="仿宋"/>
          <w:color w:val="auto"/>
          <w:sz w:val="28"/>
          <w:highlight w:val="none"/>
        </w:rPr>
        <w:t xml:space="preserve">。</w: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-33655</wp:posOffset>
                </wp:positionH>
                <wp:positionV relativeFrom="paragraph">
                  <wp:posOffset>38100</wp:posOffset>
                </wp:positionV>
                <wp:extent cx="5831205" cy="1642110"/>
                <wp:effectExtent l="4445" t="4445" r="12700" b="10795"/>
                <wp:wrapNone/>
                <wp:docPr id="2" name="矩形 1"/>
                <wp:cNvGraphicFramePr/>
                <a:graphic xmlns:a="http://schemas.openxmlformats.org/drawingml/2006/main">
                  <a:graphicData uri="http://schemas.microsoft.com/office/word/2010/wordprocessingShape">
                    <wps:wsp>
                      <wps:cNvPr id="0" name=""/>
                      <wps:cNvSpPr/>
                      <wps:spPr bwMode="auto">
                        <a:xfrm>
                          <a:off x="0" y="0"/>
                          <a:ext cx="5831205" cy="1642110"/>
                        </a:xfrm>
                        <a:prstGeom prst="rect">
                          <a:avLst/>
                        </a:prstGeom>
                        <a:solidFill>
                          <a:srgbClr val="FFFFFF"/>
                        </a:solidFill>
                        <a:ln>
                          <a:solidFill>
                            <a:srgbClr val="000000"/>
                          </a:solidFill>
                        </a:ln>
                      </wps:spPr>
                      <wps:txbx>
                        <w:txbxContent>
                          <w:p>
                            <w:pPr>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u w:val="single"/>
                                <w:lang w:eastAsia="zh-CN"/>
                              </w:rPr>
                              <w:t xml:space="preserve">2025年经开区基层公共医疗卫生服务能力提升工程医疗设备等采购项目（</w:t>
                            </w:r>
                            <w:r>
                              <w:rPr>
                                <w:rFonts w:hint="eastAsia" w:ascii="仿宋" w:hAnsi="仿宋" w:eastAsia="仿宋"/>
                                <w:sz w:val="28"/>
                                <w:u w:val="single"/>
                                <w:lang w:val="en-US" w:eastAsia="zh-CN"/>
                              </w:rPr>
                              <w:t xml:space="preserve">三次）</w:t>
                            </w:r>
                            <w:r>
                              <w:rPr>
                                <w:rFonts w:hint="eastAsia" w:ascii="仿宋" w:hAnsi="仿宋" w:eastAsia="仿宋"/>
                                <w:sz w:val="28"/>
                                <w:szCs w:val="28"/>
                              </w:rPr>
                              <w:t xml:space="preserve">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i w:val="0"/>
                                <w:iCs w:val="0"/>
                                <w:caps w:val="0"/>
                                <w:color w:val="333333"/>
                                <w:spacing w:val="0"/>
                                <w:sz w:val="28"/>
                                <w:szCs w:val="28"/>
                                <w:shd w:val="clear" w:color="auto" w:fill="ffffff"/>
                              </w:rPr>
                              <w:t xml:space="preserve">http://czj.huaian.gov.cn/col/13924_326175/index.html</w:t>
                            </w:r>
                            <w:r>
                              <w:rPr>
                                <w:rFonts w:hint="eastAsia" w:ascii="仿宋" w:hAnsi="仿宋" w:eastAsia="仿宋"/>
                                <w:sz w:val="28"/>
                                <w:szCs w:val="28"/>
                              </w:rPr>
                              <w:t xml:space="preserve">）</w:t>
                            </w:r>
                            <w:r>
                              <w:rPr>
                                <w:rStyle w:val="736"/>
                                <w:rFonts w:hint="eastAsia" w:ascii="仿宋" w:hAnsi="仿宋" w:eastAsia="仿宋"/>
                                <w:color w:val="auto"/>
                                <w:sz w:val="28"/>
                                <w:szCs w:val="28"/>
                              </w:rPr>
                              <w:t xml:space="preserve">自行免费下载招标文件，并于202</w:t>
                            </w:r>
                            <w:r>
                              <w:rPr>
                                <w:rStyle w:val="736"/>
                                <w:rFonts w:hint="eastAsia" w:ascii="仿宋" w:hAnsi="仿宋" w:eastAsia="仿宋"/>
                                <w:color w:val="auto"/>
                                <w:sz w:val="28"/>
                                <w:szCs w:val="28"/>
                                <w:lang w:val="en-US" w:eastAsia="zh-CN"/>
                              </w:rPr>
                              <w:t xml:space="preserve">6</w:t>
                            </w:r>
                            <w:r>
                              <w:rPr>
                                <w:rStyle w:val="736"/>
                                <w:rFonts w:hint="eastAsia" w:ascii="仿宋" w:hAnsi="仿宋" w:eastAsia="仿宋"/>
                                <w:color w:val="auto"/>
                                <w:sz w:val="28"/>
                                <w:szCs w:val="28"/>
                              </w:rPr>
                              <w:t xml:space="preserve">年</w:t>
                            </w:r>
                            <w:r>
                              <w:rPr>
                                <w:rStyle w:val="736"/>
                                <w:rFonts w:hint="eastAsia" w:ascii="仿宋" w:hAnsi="仿宋" w:eastAsia="仿宋"/>
                                <w:color w:val="auto"/>
                                <w:sz w:val="28"/>
                                <w:szCs w:val="28"/>
                              </w:rPr>
                              <w:fldChar w:fldCharType="end"/>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2.6pt;mso-position-horizontal:absolute;mso-position-vertical-relative:text;margin-top:3.0pt;mso-position-vertical:absolute;width:459.1pt;height:129.3pt;mso-wrap-distance-left:9.0pt;mso-wrap-distance-top:0.0pt;mso-wrap-distance-right:9.0pt;mso-wrap-distance-bottom:0.0pt;visibility:visible;" fillcolor="#FFFFFF" strokecolor="#000000">
                <v:textbox inset="0,0,0,0">
                  <w:txbxContent>
                    <w:p>
                      <w:pPr>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u w:val="single"/>
                          <w:lang w:eastAsia="zh-CN"/>
                        </w:rPr>
                        <w:t xml:space="preserve">2025年经开区基层公共医疗卫生服务能力提升工程医疗设备等采购项目（</w:t>
                      </w:r>
                      <w:r>
                        <w:rPr>
                          <w:rFonts w:hint="eastAsia" w:ascii="仿宋" w:hAnsi="仿宋" w:eastAsia="仿宋"/>
                          <w:sz w:val="28"/>
                          <w:u w:val="single"/>
                          <w:lang w:val="en-US" w:eastAsia="zh-CN"/>
                        </w:rPr>
                        <w:t xml:space="preserve">三次）</w:t>
                      </w:r>
                      <w:r>
                        <w:rPr>
                          <w:rFonts w:hint="eastAsia" w:ascii="仿宋" w:hAnsi="仿宋" w:eastAsia="仿宋"/>
                          <w:sz w:val="28"/>
                          <w:szCs w:val="28"/>
                        </w:rPr>
                        <w:t xml:space="preserve">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i w:val="0"/>
                          <w:iCs w:val="0"/>
                          <w:caps w:val="0"/>
                          <w:color w:val="333333"/>
                          <w:spacing w:val="0"/>
                          <w:sz w:val="28"/>
                          <w:szCs w:val="28"/>
                          <w:shd w:val="clear" w:color="auto" w:fill="ffffff"/>
                        </w:rPr>
                        <w:t xml:space="preserve">http://czj.huaian.gov.cn/col/13924_326175/index.html</w:t>
                      </w:r>
                      <w:r>
                        <w:rPr>
                          <w:rFonts w:hint="eastAsia" w:ascii="仿宋" w:hAnsi="仿宋" w:eastAsia="仿宋"/>
                          <w:sz w:val="28"/>
                          <w:szCs w:val="28"/>
                        </w:rPr>
                        <w:t xml:space="preserve">）</w:t>
                      </w:r>
                      <w:r>
                        <w:rPr>
                          <w:rStyle w:val="736"/>
                          <w:rFonts w:hint="eastAsia" w:ascii="仿宋" w:hAnsi="仿宋" w:eastAsia="仿宋"/>
                          <w:color w:val="auto"/>
                          <w:sz w:val="28"/>
                          <w:szCs w:val="28"/>
                        </w:rPr>
                        <w:t xml:space="preserve">自行免费下载招标文件，并于202</w:t>
                      </w:r>
                      <w:r>
                        <w:rPr>
                          <w:rStyle w:val="736"/>
                          <w:rFonts w:hint="eastAsia" w:ascii="仿宋" w:hAnsi="仿宋" w:eastAsia="仿宋"/>
                          <w:color w:val="auto"/>
                          <w:sz w:val="28"/>
                          <w:szCs w:val="28"/>
                          <w:lang w:val="en-US" w:eastAsia="zh-CN"/>
                        </w:rPr>
                        <w:t xml:space="preserve">6</w:t>
                      </w:r>
                      <w:r>
                        <w:rPr>
                          <w:rStyle w:val="736"/>
                          <w:rFonts w:hint="eastAsia" w:ascii="仿宋" w:hAnsi="仿宋" w:eastAsia="仿宋"/>
                          <w:color w:val="auto"/>
                          <w:sz w:val="28"/>
                          <w:szCs w:val="28"/>
                        </w:rPr>
                        <w:t xml:space="preserve">年</w:t>
                      </w:r>
                      <w:r>
                        <w:rPr>
                          <w:rStyle w:val="736"/>
                          <w:rFonts w:hint="eastAsia" w:ascii="仿宋" w:hAnsi="仿宋" w:eastAsia="仿宋"/>
                          <w:color w:val="auto"/>
                          <w:sz w:val="28"/>
                          <w:szCs w:val="28"/>
                        </w:rPr>
                        <w:fldChar w:fldCharType="end"/>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1" w:firstLine="53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一、项目基本情况</w:t>
      </w:r>
      <w:r/>
    </w:p>
    <w:p>
      <w:pPr>
        <w:ind w:firstLine="565"/>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w:t>
      </w:r>
      <w:r>
        <w:rPr>
          <w:rFonts w:hint="eastAsia" w:ascii="仿宋" w:hAnsi="仿宋" w:eastAsia="仿宋" w:cs="仿宋"/>
          <w:color w:val="auto"/>
          <w:sz w:val="28"/>
          <w:szCs w:val="28"/>
          <w:highlight w:val="none"/>
          <w:lang w:eastAsia="zh-CN"/>
        </w:rPr>
        <w:t xml:space="preserve">项目编号:JSZC-320891-JZCG-G2026-0005</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（三）预算金额</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365万元</w:t>
      </w:r>
      <w:r/>
    </w:p>
    <w:p>
      <w:pPr>
        <w:ind w:firstLine="565"/>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（四）最高限价：</w:t>
      </w:r>
      <w:r>
        <w:rPr>
          <w:rFonts w:hint="eastAsia" w:ascii="仿宋" w:hAnsi="仿宋" w:eastAsia="仿宋" w:cs="仿宋"/>
          <w:color w:val="auto"/>
          <w:sz w:val="28"/>
          <w:szCs w:val="28"/>
          <w:highlight w:val="none"/>
          <w:lang w:val="en-US" w:eastAsia="zh-CN"/>
        </w:rPr>
        <w:t xml:space="preserve">365万元</w:t>
      </w:r>
      <w:r/>
    </w:p>
    <w:p>
      <w:pPr>
        <w:ind w:firstLine="565"/>
        <w:spacing w:line="500" w:lineRule="exac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eastAsia="zh-CN"/>
        </w:rPr>
        <w:t xml:space="preserve">（五）采购需求:</w:t>
      </w:r>
      <w:r>
        <w:rPr>
          <w:rFonts w:hint="eastAsia" w:ascii="仿宋" w:hAnsi="仿宋" w:eastAsia="仿宋" w:cs="仿宋"/>
          <w:color w:val="auto"/>
          <w:sz w:val="28"/>
          <w:szCs w:val="28"/>
          <w:highlight w:val="none"/>
          <w:lang w:val="en-US" w:eastAsia="zh-CN"/>
        </w:rPr>
        <w:t xml:space="preserve">2025年经开区基层公共医疗卫生服务能力提升工程 医疗设备等采购项目。</w:t>
      </w:r>
      <w:r>
        <w:rPr>
          <w:rFonts w:hint="eastAsia" w:ascii="仿宋" w:hAnsi="仿宋" w:eastAsia="仿宋" w:cs="仿宋"/>
          <w:color w:val="auto"/>
          <w:sz w:val="28"/>
          <w:szCs w:val="28"/>
          <w:highlight w:val="none"/>
          <w:lang w:eastAsia="zh-CN"/>
        </w:rPr>
        <w:t xml:space="preserve">具体内容见招标文件第四章“项目采购需求”。</w:t>
      </w:r>
      <w:r/>
    </w:p>
    <w:p>
      <w:pPr>
        <w:ind w:firstLine="565"/>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（六）合同履行期限: </w:t>
      </w:r>
      <w:r>
        <w:rPr>
          <w:rFonts w:hint="eastAsia" w:ascii="仿宋" w:hAnsi="仿宋" w:eastAsia="仿宋" w:cs="仿宋"/>
          <w:color w:val="auto"/>
          <w:sz w:val="28"/>
          <w:szCs w:val="28"/>
          <w:highlight w:val="none"/>
          <w:lang w:val="en-US" w:eastAsia="zh-CN"/>
        </w:rPr>
        <w:t xml:space="preserve">合同签订之日起20天内完成供货并安装调试到位。</w:t>
      </w:r>
      <w:r>
        <w:rPr>
          <w:rFonts w:hint="eastAsia" w:ascii="仿宋" w:hAnsi="仿宋" w:eastAsia="仿宋" w:cs="仿宋"/>
          <w:color w:val="auto"/>
          <w:sz w:val="28"/>
          <w:szCs w:val="28"/>
          <w:highlight w:val="none"/>
          <w:lang w:eastAsia="zh-CN"/>
        </w:rPr>
        <w:t xml:space="preserve">  </w:t>
      </w:r>
      <w:r/>
    </w:p>
    <w:p>
      <w:pPr>
        <w:ind w:firstLine="565"/>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（七）本项目（□是☑否）接受联合体投标。</w:t>
      </w:r>
      <w:r/>
    </w:p>
    <w:p>
      <w:pPr>
        <w:ind w:firstLine="565"/>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（八）本项目采购标的对应的中小企业划分标准所属行业为</w:t>
      </w:r>
      <w:r>
        <w:rPr>
          <w:rFonts w:hint="eastAsia" w:ascii="仿宋" w:hAnsi="仿宋" w:eastAsia="仿宋" w:cs="仿宋"/>
          <w:color w:val="auto"/>
          <w:sz w:val="28"/>
          <w:szCs w:val="28"/>
          <w:highlight w:val="none"/>
          <w:u w:val="single"/>
          <w:lang w:eastAsia="zh-CN"/>
        </w:rPr>
        <w:t xml:space="preserve">工业</w:t>
      </w:r>
      <w:r>
        <w:rPr>
          <w:rFonts w:hint="eastAsia" w:ascii="仿宋" w:hAnsi="仿宋" w:eastAsia="仿宋" w:cs="仿宋"/>
          <w:color w:val="auto"/>
          <w:sz w:val="28"/>
          <w:szCs w:val="28"/>
          <w:highlight w:val="none"/>
          <w:lang w:eastAsia="zh-CN"/>
        </w:rPr>
        <w:t xml:space="preserve">。</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二、申请人的资格要求:</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left="559"/>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1、本项目为专门面向中小企业采购的项目。</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对小微企业报价给予扣除，用扣除后的价格参加评审，具体详见第二章“投标人须知”第33.1项</w:t>
      </w:r>
      <w:r>
        <w:rPr>
          <w:rFonts w:hint="eastAsia" w:ascii="仿宋" w:hAnsi="仿宋" w:eastAsia="仿宋" w:cs="仿宋"/>
          <w:color w:val="auto"/>
          <w:sz w:val="28"/>
          <w:szCs w:val="28"/>
          <w:highlight w:val="none"/>
          <w:lang w:val="zh-CN"/>
        </w:rPr>
        <w:t xml:space="preserve">。</w:t>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0"/>
        </w:num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（三）</w:t>
      </w:r>
      <w:r>
        <w:rPr>
          <w:rFonts w:hint="eastAsia" w:ascii="仿宋" w:hAnsi="仿宋" w:eastAsia="仿宋" w:cs="仿宋"/>
          <w:color w:val="auto"/>
          <w:sz w:val="28"/>
          <w:szCs w:val="28"/>
          <w:highlight w:val="none"/>
        </w:rPr>
        <w:t xml:space="preserve">本项目的特定资格要求:</w:t>
      </w:r>
      <w:r/>
    </w:p>
    <w:p>
      <w:pPr>
        <w:ind w:left="0" w:firstLine="560"/>
        <w:keepLines w:val="0"/>
        <w:keepNext w:val="0"/>
        <w:pageBreakBefore w:val="0"/>
        <w:spacing w:line="324" w:lineRule="auto"/>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1.投标人</w:t>
      </w:r>
      <w:r>
        <w:rPr>
          <w:rFonts w:hint="eastAsia" w:ascii="仿宋" w:hAnsi="仿宋" w:eastAsia="仿宋" w:cs="仿宋"/>
          <w:color w:val="auto"/>
          <w:sz w:val="28"/>
          <w:szCs w:val="28"/>
          <w:highlight w:val="none"/>
          <w:lang w:val="zh-CN"/>
        </w:rPr>
        <w:t xml:space="preserve">所投医疗器械产品必须要有有效期内的</w:t>
      </w:r>
      <w:r>
        <w:rPr>
          <w:rFonts w:hint="eastAsia" w:ascii="仿宋" w:hAnsi="仿宋" w:eastAsia="仿宋" w:cs="Times New Roman"/>
          <w:color w:val="auto"/>
          <w:sz w:val="28"/>
          <w:szCs w:val="28"/>
          <w:highlight w:val="none"/>
          <w:lang w:val="zh-CN"/>
        </w:rPr>
        <w:t xml:space="preserve">《医疗器械产品注册证》</w:t>
      </w:r>
      <w:r>
        <w:rPr>
          <w:rFonts w:hint="eastAsia" w:ascii="仿宋" w:hAnsi="仿宋" w:eastAsia="仿宋" w:cs="仿宋"/>
          <w:color w:val="auto"/>
          <w:sz w:val="28"/>
          <w:szCs w:val="28"/>
          <w:highlight w:val="none"/>
          <w:lang w:val="zh-CN"/>
        </w:rPr>
        <w:t xml:space="preserve">；</w:t>
      </w:r>
      <w:r/>
    </w:p>
    <w:p>
      <w:pPr>
        <w:ind w:left="0" w:firstLine="560"/>
        <w:keepLines w:val="0"/>
        <w:keepNext w:val="0"/>
        <w:pageBreakBefore w:val="0"/>
        <w:spacing w:line="324"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2.投标人若为医疗器械设备制造商须提供有效期内的</w:t>
      </w:r>
      <w:r>
        <w:rPr>
          <w:rFonts w:hint="eastAsia" w:ascii="仿宋" w:hAnsi="仿宋" w:eastAsia="仿宋" w:cs="Times New Roman"/>
          <w:color w:val="auto"/>
          <w:sz w:val="28"/>
          <w:szCs w:val="28"/>
          <w:highlight w:val="none"/>
        </w:rPr>
        <w:t xml:space="preserve">《医疗器械生产许可证》</w:t>
      </w:r>
      <w:r>
        <w:rPr>
          <w:rFonts w:hint="eastAsia" w:ascii="仿宋" w:hAnsi="仿宋" w:eastAsia="仿宋" w:cs="仿宋"/>
          <w:color w:val="auto"/>
          <w:sz w:val="28"/>
          <w:szCs w:val="28"/>
          <w:highlight w:val="none"/>
          <w:lang w:val="en-US" w:eastAsia="zh-CN"/>
        </w:rPr>
        <w:t xml:space="preserve">；</w:t>
      </w:r>
      <w:r/>
    </w:p>
    <w:p>
      <w:pPr>
        <w:ind w:left="0" w:firstLine="560"/>
        <w:keepLines w:val="0"/>
        <w:keepNext w:val="0"/>
        <w:pageBreakBefore w:val="0"/>
        <w:spacing w:line="324" w:lineRule="auto"/>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3.投标人</w:t>
      </w:r>
      <w:r>
        <w:rPr>
          <w:rFonts w:hint="eastAsia" w:ascii="仿宋" w:hAnsi="仿宋" w:eastAsia="仿宋" w:cs="仿宋"/>
          <w:color w:val="auto"/>
          <w:sz w:val="28"/>
          <w:szCs w:val="28"/>
          <w:highlight w:val="none"/>
          <w:lang w:val="zh-CN"/>
        </w:rPr>
        <w:t xml:space="preserve">如所投医疗器械产品非自己制造，</w:t>
      </w:r>
      <w:r>
        <w:rPr>
          <w:rFonts w:hint="eastAsia" w:ascii="仿宋" w:hAnsi="仿宋" w:eastAsia="仿宋" w:cs="Times New Roman"/>
          <w:color w:val="auto"/>
          <w:sz w:val="28"/>
          <w:szCs w:val="28"/>
          <w:highlight w:val="none"/>
        </w:rPr>
        <w:t xml:space="preserve">须提供食品药品监督管理部门核发的</w:t>
      </w:r>
      <w:r>
        <w:rPr>
          <w:rFonts w:hint="eastAsia" w:ascii="仿宋" w:hAnsi="仿宋" w:eastAsia="仿宋" w:cs="仿宋"/>
          <w:color w:val="auto"/>
          <w:sz w:val="28"/>
          <w:szCs w:val="28"/>
          <w:highlight w:val="none"/>
          <w:lang w:val="zh-CN"/>
        </w:rPr>
        <w:t xml:space="preserve">有效期内的</w:t>
      </w:r>
      <w:r>
        <w:rPr>
          <w:rFonts w:hint="eastAsia" w:ascii="仿宋" w:hAnsi="仿宋" w:eastAsia="仿宋" w:cs="Times New Roman"/>
          <w:color w:val="auto"/>
          <w:sz w:val="28"/>
          <w:szCs w:val="28"/>
          <w:highlight w:val="none"/>
        </w:rPr>
        <w:t xml:space="preserve">《医疗器械经营许可证》或《医疗器械经营备案凭证》</w:t>
      </w:r>
      <w:r>
        <w:rPr>
          <w:rFonts w:hint="eastAsia" w:ascii="仿宋" w:hAnsi="仿宋" w:eastAsia="仿宋" w:cs="仿宋"/>
          <w:color w:val="auto"/>
          <w:sz w:val="28"/>
          <w:szCs w:val="28"/>
          <w:highlight w:val="none"/>
          <w:lang w:val="en-US" w:eastAsia="zh-CN"/>
        </w:rPr>
        <w:t xml:space="preserve">；</w:t>
      </w:r>
      <w:r/>
    </w:p>
    <w:p>
      <w:pPr>
        <w:numPr>
          <w:ilvl w:val="0"/>
          <w:numId w:val="0"/>
        </w:num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4.投标人</w:t>
      </w:r>
      <w:r>
        <w:rPr>
          <w:rFonts w:hint="eastAsia" w:ascii="仿宋" w:hAnsi="仿宋" w:eastAsia="仿宋" w:cs="仿宋"/>
          <w:color w:val="auto"/>
          <w:sz w:val="28"/>
          <w:szCs w:val="28"/>
          <w:highlight w:val="none"/>
          <w:lang w:val="zh-CN" w:eastAsia="zh-CN"/>
        </w:rPr>
        <w:t xml:space="preserve">提供</w:t>
      </w:r>
      <w:r>
        <w:rPr>
          <w:rFonts w:hint="eastAsia" w:ascii="仿宋" w:hAnsi="仿宋" w:eastAsia="仿宋" w:cs="仿宋"/>
          <w:color w:val="auto"/>
          <w:sz w:val="28"/>
          <w:szCs w:val="28"/>
          <w:highlight w:val="none"/>
          <w:lang w:val="en-US" w:eastAsia="zh-CN"/>
        </w:rPr>
        <w:t xml:space="preserve">参加投标的</w:t>
      </w:r>
      <w:r>
        <w:rPr>
          <w:rFonts w:hint="eastAsia" w:ascii="仿宋" w:hAnsi="仿宋" w:eastAsia="仿宋" w:cs="仿宋"/>
          <w:color w:val="auto"/>
          <w:sz w:val="28"/>
          <w:szCs w:val="28"/>
          <w:highlight w:val="none"/>
          <w:lang w:val="zh-CN"/>
        </w:rPr>
        <w:t xml:space="preserve">授权委托人必须为本单位注册在职员工，并提供自202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月以来任意</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个月在本单位缴纳社保的证明，授权委托人为法定代表人无需提供社保证明。</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（四）拒绝下述条件的供应商参加本次采购活动:</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spacing w:line="500" w:lineRule="exact"/>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三、获取招标文件</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（一）时间:自本招标公告发布之日起五个工作日。</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（二）方式：在“淮安市政府采购网”自行免费下载招标文件。</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四、提交投标文件截止时间、开标时间和地点</w:t>
      </w:r>
      <w:r/>
    </w:p>
    <w:p>
      <w:pPr>
        <w:ind w:firstLine="56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（一）投标文件提交截止时间及开标时间:202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 30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北京时间</w:t>
      </w:r>
      <w:r>
        <w:rPr>
          <w:rFonts w:hint="eastAsia" w:ascii="仿宋" w:hAnsi="仿宋" w:eastAsia="仿宋" w:cs="仿宋"/>
          <w:color w:val="auto"/>
          <w:sz w:val="28"/>
          <w:szCs w:val="28"/>
          <w:highlight w:val="none"/>
          <w:lang w:eastAsia="zh-CN"/>
        </w:rPr>
        <w:t xml:space="preserve">）</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（二）投标文件上传地址：“苏采云”政府采购交易系统网上开标大厅。</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五、公告期限</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六、其他补充事宜</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本项目仅采购非进口产品（注:本文件所称进口产品是指通过中国海关报关验放进入中国境内且产自关境外的产品）。</w:t>
      </w:r>
      <w:r/>
    </w:p>
    <w:p>
      <w:pPr>
        <w:ind w:firstLine="560"/>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七、对本次采购提出询问，请按以下方式联系。</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1、采购人联系方式</w:t>
      </w:r>
      <w:r/>
    </w:p>
    <w:p>
      <w:pPr>
        <w:ind w:firstLine="560"/>
        <w:spacing w:line="50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名称:</w:t>
      </w:r>
      <w:r>
        <w:rPr>
          <w:rFonts w:hint="eastAsia" w:ascii="仿宋" w:hAnsi="仿宋" w:eastAsia="仿宋" w:cs="仿宋"/>
          <w:bCs/>
          <w:color w:val="auto"/>
          <w:sz w:val="28"/>
          <w:szCs w:val="28"/>
          <w:highlight w:val="none"/>
          <w:lang w:eastAsia="zh-CN"/>
        </w:rPr>
        <w:t xml:space="preserve">淮安经济技术开发区社会事业局</w:t>
      </w:r>
      <w:r/>
    </w:p>
    <w:p>
      <w:pPr>
        <w:ind w:firstLine="56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w:t>
      </w:r>
      <w:r>
        <w:rPr>
          <w:rFonts w:hint="eastAsia" w:ascii="仿宋" w:hAnsi="仿宋" w:eastAsia="仿宋" w:cs="仿宋"/>
          <w:color w:val="auto"/>
          <w:sz w:val="28"/>
          <w:szCs w:val="28"/>
          <w:highlight w:val="none"/>
        </w:rPr>
        <w:t xml:space="preserve">淮安经济技术开发区迎宾大道26号</w:t>
      </w:r>
      <w:r/>
    </w:p>
    <w:p>
      <w:pPr>
        <w:ind w:firstLine="56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联系方式: </w:t>
      </w:r>
      <w:r>
        <w:rPr>
          <w:rFonts w:hint="eastAsia" w:ascii="仿宋" w:hAnsi="仿宋" w:eastAsia="仿宋" w:cs="仿宋"/>
          <w:color w:val="auto"/>
          <w:sz w:val="28"/>
          <w:szCs w:val="28"/>
          <w:highlight w:val="none"/>
          <w:lang w:val="en-US" w:eastAsia="zh-CN"/>
        </w:rPr>
        <w:t xml:space="preserve">孙小羽、马如相   </w:t>
      </w:r>
      <w:r>
        <w:rPr>
          <w:rFonts w:hint="eastAsia" w:ascii="仿宋" w:hAnsi="仿宋" w:eastAsia="仿宋" w:cs="仿宋"/>
          <w:color w:val="auto"/>
          <w:sz w:val="28"/>
          <w:szCs w:val="28"/>
          <w:highlight w:val="none"/>
        </w:rPr>
        <w:t xml:space="preserve">  联系电话:</w:t>
      </w:r>
      <w:r>
        <w:rPr>
          <w:rFonts w:hint="eastAsia" w:ascii="仿宋" w:hAnsi="仿宋" w:eastAsia="仿宋" w:cs="仿宋"/>
          <w:color w:val="auto"/>
          <w:sz w:val="28"/>
          <w:szCs w:val="28"/>
          <w:highlight w:val="none"/>
          <w:lang w:val="en-US" w:eastAsia="zh-CN"/>
        </w:rPr>
        <w:t xml:space="preserve">0517-83181321</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名称:淮安经济技术开发区招标投标管理服务中心</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地址:淮安迎宾大道26号政务服务中心负一楼</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 方科长            电话:</w:t>
      </w:r>
      <w:r>
        <w:rPr>
          <w:rFonts w:hint="eastAsia" w:ascii="仿宋" w:hAnsi="仿宋" w:eastAsia="仿宋" w:cs="仿宋"/>
          <w:color w:val="auto"/>
          <w:sz w:val="28"/>
          <w:szCs w:val="28"/>
          <w:highlight w:val="none"/>
          <w:lang w:val="en-US" w:eastAsia="zh-CN"/>
        </w:rPr>
        <w:t xml:space="preserve">15896199911、0517-80782999</w:t>
      </w:r>
      <w:r/>
    </w:p>
    <w:p>
      <w:pPr>
        <w:ind w:firstLine="565"/>
        <w:spacing w:line="50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八、其他</w:t>
      </w:r>
      <w:r/>
    </w:p>
    <w:p>
      <w:pPr>
        <w:ind w:firstLine="567"/>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有关本次招标的事项若存在变动或修改，敬请及时关注淮安经济技术开发区招标投标管理服务中心在“淮安市政府采购网”发布的更正公告。</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本次招标不收取投标保证金。</w:t>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color w:val="auto"/>
          <w:sz w:val="36"/>
          <w:szCs w:val="36"/>
          <w:highlight w:val="none"/>
        </w:rPr>
        <w:t xml:space="preserve">第二章  投标人须知</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一、总则</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2.合格的投标人</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满足招标文件中实质性条款的规定。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4.投标费用</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 投标人应自行承担所有与参加投标有关的费用。不论投标的结果如何，淮安经济技术开发区招标投标管理服务中心在任何情况下均无义务和责任承担这些费用。</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本次采购项目不收取标书工本费和中标管理费。</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二、招标文件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5.招标文件由以下部分组成:</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 投标邀请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 投标人须知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 合同文本</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 项目采购需求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 评标方法与评标标准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 投标文件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6.招标文件的澄清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 任何要求对招标文件进行澄清的投标人，均应在投标截止时间十日前通过以书面形式并加盖公章通知采购人，采购人对投标截止时间前十日收到的任何澄清要求将以书面形式予以答复。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7.招标文件的更正或补充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 在投标截止时间十五日前，采购人可主动或在解答投标人提出的澄清问题时对招标文件用更正公告的方式进行修正。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 对招标文件的更正将在淮安市政府采购网、淮安市公共资源交易中心等网站进行公告，更正公告将作为招标文件的组成部分，对所有参加本次投标的投标人都具有约束力。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7.3为使投标人有足够的时间按招标文件的更正要求修正投标文件，采购人有权按照相关法定的要求推迟投标截止时间和开标日期。 </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三、投标文件的编制</w:t>
      </w:r>
      <w:r/>
    </w:p>
    <w:p>
      <w:pPr>
        <w:spacing w:line="520" w:lineRule="exact"/>
        <w:rPr>
          <w:rFonts w:hint="eastAsia" w:ascii="仿宋" w:hAnsi="仿宋" w:eastAsia="仿宋" w:cs="仿宋"/>
          <w:color w:val="auto"/>
          <w:sz w:val="28"/>
          <w:szCs w:val="28"/>
          <w:highlight w:val="none"/>
        </w:rPr>
      </w:pPr>
      <w:r/>
      <w:bookmarkStart w:id="0" w:name="_Toc462564073"/>
      <w:r/>
      <w:bookmarkStart w:id="1" w:name="_Toc16938530"/>
      <w:r/>
      <w:bookmarkStart w:id="2" w:name="_Toc513029214"/>
      <w:r/>
      <w:bookmarkStart w:id="3" w:name="_Toc20823286"/>
      <w:r>
        <w:rPr>
          <w:rFonts w:hint="eastAsia" w:ascii="仿宋" w:hAnsi="仿宋" w:eastAsia="仿宋" w:cs="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投标人提交的投标文件以及投标人与采购人或淮安经济技术开发区招标投标管理服务中心就有关投标的所有来往通知、函件和文件均应使用简体中文。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除技术性能另有规定外，投标文件所使用的度量衡单位，均须采用国家法定计量单位。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9.投标文件构成</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color w:val="auto"/>
          <w:sz w:val="28"/>
          <w:szCs w:val="28"/>
          <w:highlight w:val="none"/>
        </w:rPr>
        <w:t xml:space="preserve">视同未提交该投标材料处理。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 如标书制作工具中格式和内容与“淮安市政府采购网”发布的招标文件不一致，请以“淮安市政府采购网”发布的招标文件为准。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10.证明投标人及投标标的符合招标文件规定的文件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11.投标分项报价表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 投标人应按照招标文件规定格式填报投标分项报价表。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12.技术要求响应及偏离表、商务要求响应及偏离表</w:t>
      </w:r>
      <w:r>
        <w:rPr>
          <w:rFonts w:hint="eastAsia" w:ascii="仿宋" w:hAnsi="仿宋" w:eastAsia="仿宋"/>
          <w:color w:val="auto"/>
          <w:sz w:val="28"/>
          <w:szCs w:val="28"/>
          <w:highlight w:val="none"/>
        </w:rPr>
        <w:t xml:space="preserve">（如有）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 投标人需对招标文件中的技术要求与商务要求逐项作出响应或偏离，并说明原因。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 投标人可在投标文件中提供认为需要的其他技术文件或说明。</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w:t>
      </w:r>
      <w:r>
        <w:rPr>
          <w:rFonts w:hint="eastAsia" w:ascii="仿宋" w:hAnsi="仿宋" w:eastAsia="仿宋"/>
          <w:color w:val="auto"/>
          <w:sz w:val="28"/>
          <w:szCs w:val="28"/>
          <w:highlight w:val="none"/>
        </w:rPr>
        <w:t xml:space="preserve">（如有）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 投标人需根据招标文件要求提供培训计划。</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 投标人需根据招标文件要求提供所投标的的主要组成部分、功能设计、实现思路及关键技术等。</w:t>
      </w:r>
      <w:r/>
    </w:p>
    <w:p>
      <w:pPr>
        <w:spacing w:line="520" w:lineRule="exact"/>
        <w:rPr>
          <w:rFonts w:hint="eastAsia" w:ascii="仿宋" w:hAnsi="仿宋" w:eastAsia="仿宋" w:cs="仿宋"/>
          <w:color w:val="auto"/>
          <w:sz w:val="28"/>
          <w:szCs w:val="28"/>
          <w:highlight w:val="none"/>
        </w:rPr>
      </w:pPr>
      <w:r/>
      <w:bookmarkStart w:id="4" w:name="_Toc49090510"/>
      <w:r/>
      <w:bookmarkStart w:id="5" w:name="_Toc14577359"/>
      <w:r>
        <w:rPr>
          <w:rFonts w:hint="eastAsia" w:ascii="仿宋" w:hAnsi="仿宋" w:eastAsia="仿宋" w:cs="仿宋"/>
          <w:color w:val="auto"/>
          <w:sz w:val="28"/>
          <w:szCs w:val="28"/>
          <w:highlight w:val="none"/>
        </w:rPr>
        <w:t xml:space="preserve">14.投标函和开标一览表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投标人应按照招标文件中提供的格式完整、正确填写投标函、开标一览表。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cs="仿宋"/>
          <w:color w:val="auto"/>
          <w:sz w:val="28"/>
          <w:szCs w:val="28"/>
          <w:highlight w:val="none"/>
        </w:rPr>
      </w:pPr>
      <w:r/>
      <w:bookmarkStart w:id="6" w:name="_Toc49090511"/>
      <w:r/>
      <w:bookmarkStart w:id="7" w:name="_Toc14577360"/>
      <w:r>
        <w:rPr>
          <w:rFonts w:hint="eastAsia" w:ascii="仿宋" w:hAnsi="仿宋" w:eastAsia="仿宋" w:cs="仿宋"/>
          <w:color w:val="auto"/>
          <w:sz w:val="28"/>
          <w:szCs w:val="28"/>
          <w:highlight w:val="none"/>
        </w:rPr>
        <w:t xml:space="preserve">15.投标有效期</w:t>
      </w:r>
      <w:bookmarkEnd w:id="6"/>
      <w:r/>
      <w:bookmarkEnd w:id="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 投标有效期为采购人规定的开标之日后九十（90）天。投标有效期比规定短的将被视为未实质性响应招标文件而予以拒绝。</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16.投标有效期的延长</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t xml:space="preserve">17.方案部分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17.1</w:t>
      </w:r>
      <w:r>
        <w:rPr>
          <w:rFonts w:hint="eastAsia" w:ascii="仿宋" w:hAnsi="仿宋" w:eastAsia="仿宋"/>
          <w:bCs/>
          <w:color w:val="auto"/>
          <w:sz w:val="28"/>
          <w:szCs w:val="28"/>
          <w:highlight w:val="none"/>
        </w:rPr>
        <w:t xml:space="preserve">本项目评标标准中的方案部分采用</w:t>
      </w:r>
      <w:r>
        <w:rPr>
          <w:rFonts w:hint="eastAsia" w:ascii="仿宋" w:hAnsi="仿宋" w:eastAsia="仿宋"/>
          <w:bCs/>
          <w:color w:val="auto"/>
          <w:sz w:val="28"/>
          <w:szCs w:val="28"/>
          <w:highlight w:val="none"/>
          <w:lang w:eastAsia="zh-CN"/>
        </w:rPr>
        <w:t xml:space="preserve">明</w:t>
      </w:r>
      <w:r>
        <w:rPr>
          <w:rFonts w:hint="eastAsia" w:ascii="仿宋" w:hAnsi="仿宋" w:eastAsia="仿宋"/>
          <w:bCs/>
          <w:color w:val="auto"/>
          <w:sz w:val="28"/>
          <w:szCs w:val="28"/>
          <w:highlight w:val="none"/>
        </w:rPr>
        <w:t xml:space="preserve">标方式进行评审。</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四、投标文件上传</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18.投标文件的上传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 投标人应当按照《操作手册》规定，在投标截止时间前制作并上传电子投标文件。</w:t>
      </w:r>
      <w:r/>
    </w:p>
    <w:p>
      <w:pPr>
        <w:ind w:firstLine="560"/>
        <w:spacing w:line="520" w:lineRule="exact"/>
        <w:rPr>
          <w:rFonts w:hint="eastAsia"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 xml:space="preserve">18.2 投标人上传的电子投标文件内容不清楚或不清晰的（含扫描</w:t>
      </w:r>
      <w:r>
        <w:rPr>
          <w:rFonts w:hint="eastAsia" w:ascii="仿宋" w:hAnsi="仿宋" w:eastAsia="仿宋" w:cs="仿宋"/>
          <w:bCs/>
          <w:color w:val="auto"/>
          <w:sz w:val="28"/>
          <w:szCs w:val="28"/>
          <w:highlight w:val="none"/>
        </w:rPr>
        <w:t xml:space="preserve">件），造成无法评审或部分影响评审的，</w:t>
      </w:r>
      <w:r>
        <w:rPr>
          <w:rFonts w:hint="eastAsia" w:ascii="仿宋" w:hAnsi="仿宋" w:eastAsia="仿宋" w:cs="仿宋"/>
          <w:bCs/>
          <w:color w:val="auto"/>
          <w:sz w:val="28"/>
          <w:szCs w:val="28"/>
          <w:highlight w:val="none"/>
          <w:lang w:val="zh-CN"/>
        </w:rPr>
        <w:t xml:space="preserve">责任由</w:t>
      </w:r>
      <w:r>
        <w:rPr>
          <w:rFonts w:hint="eastAsia" w:ascii="仿宋" w:hAnsi="仿宋" w:eastAsia="仿宋" w:cs="仿宋"/>
          <w:bCs/>
          <w:color w:val="auto"/>
          <w:sz w:val="28"/>
          <w:szCs w:val="28"/>
          <w:highlight w:val="none"/>
        </w:rPr>
        <w:t xml:space="preserve">投标人</w:t>
      </w:r>
      <w:r>
        <w:rPr>
          <w:rFonts w:hint="eastAsia" w:ascii="仿宋" w:hAnsi="仿宋" w:eastAsia="仿宋" w:cs="仿宋"/>
          <w:bCs/>
          <w:color w:val="auto"/>
          <w:sz w:val="28"/>
          <w:szCs w:val="28"/>
          <w:highlight w:val="none"/>
          <w:lang w:val="zh-CN"/>
        </w:rPr>
        <w:t xml:space="preserve">自负。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 投标人上传电子投标文件的时间不得迟于投标邀请中规定的截止时间。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 采购人可以按第7条规定，通过修改招标文件有权酌情延长投标文件接收截止时间。在此情况下，投标人的所有权利和义务以及投标人受制约的截止日期均应以延长后新的截止日期为准。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19.投标文件被拒绝接收的情形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 在招标文件规定的提交投标文件截止时间后上传的电子投标文件。</w:t>
      </w:r>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20.投标文件的修改和撤回</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 投标人不得在开标时间以后修改电子投标文件。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 投标人不得在提交电子投标文件截止时间起至投标有效期满前撤回电子投标文件。</w:t>
      </w:r>
      <w:r/>
    </w:p>
    <w:p>
      <w:pPr>
        <w:spacing w:line="520" w:lineRule="exact"/>
        <w:rPr>
          <w:rFonts w:hint="eastAsia" w:ascii="仿宋" w:hAnsi="仿宋" w:eastAsia="仿宋" w:cs="仿宋"/>
          <w:b/>
          <w:color w:val="auto"/>
          <w:sz w:val="32"/>
          <w:szCs w:val="32"/>
          <w:highlight w:val="none"/>
        </w:rPr>
      </w:pPr>
      <w:r/>
      <w:bookmarkStart w:id="8" w:name="_Toc162083530"/>
      <w:r>
        <w:rPr>
          <w:rFonts w:hint="eastAsia" w:ascii="仿宋" w:hAnsi="仿宋" w:eastAsia="仿宋" w:cs="仿宋"/>
          <w:b/>
          <w:color w:val="auto"/>
          <w:sz w:val="32"/>
          <w:szCs w:val="32"/>
          <w:highlight w:val="none"/>
        </w:rPr>
        <w:t xml:space="preserve">五、开标及评标</w:t>
      </w:r>
      <w:bookmarkEnd w:id="8"/>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21.开标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 淮安经济技术开发区招标投标管理服务中心将在招标公告中规定的时间和地点组织开标。投标人应当按照《操作手册》规定，参加开标活动和在苏采云系统规定的时间内对投标文件进行解密。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21.2 开标仪式由淮安经济技术开发区招标投标管理服务中心组织。苏采云系统将自动对项目进行开标，并宣布各投标人名称和投标价格。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21.3 投标人在开标过程中涉及到的投标文件解密、开标结果确认等工作，应按照《操作手册》规定执行。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21.4 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8"/>
          <w:szCs w:val="28"/>
          <w:highlight w:val="none"/>
        </w:rPr>
      </w:pPr>
      <w:r/>
      <w:bookmarkStart w:id="9" w:name="_Toc16938547"/>
      <w:r/>
      <w:bookmarkStart w:id="10" w:name="_Toc20823303"/>
      <w:r/>
      <w:bookmarkStart w:id="11" w:name="_Toc513029231"/>
      <w:r>
        <w:rPr>
          <w:rFonts w:hint="eastAsia" w:ascii="仿宋" w:hAnsi="仿宋" w:eastAsia="仿宋" w:cs="仿宋"/>
          <w:color w:val="auto"/>
          <w:sz w:val="28"/>
          <w:szCs w:val="28"/>
          <w:highlight w:val="none"/>
        </w:rPr>
        <w:t xml:space="preserve">22.评标委员会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 开标后，采购人将立即组织评标委员会（以下简称评委会）进行评标。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22.3 评委会独立工作，负责评审所有投标文件并确定中标候选人。</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23．评标过程的保密与公正</w:t>
      </w:r>
      <w:bookmarkEnd w:id="9"/>
      <w:r/>
      <w:bookmarkEnd w:id="10"/>
      <w:r/>
      <w:bookmarkEnd w:id="11"/>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 凡是与审查、澄清、评价和比较投标的有关资料以及授标建议等，采购人、评委、淮安经济技术开发区招标投标管理服务中心均不得向投标人或与评标无关的其他人员透露。</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23.3 采购人和评标委员会不向未中标的投标人解释未中标原因，也不公布评标过程中的相关细节。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auto"/>
          <w:sz w:val="28"/>
          <w:szCs w:val="28"/>
          <w:highlight w:val="none"/>
        </w:rPr>
      </w:pPr>
      <w:r/>
      <w:bookmarkStart w:id="12" w:name="_Toc16938548"/>
      <w:r/>
      <w:bookmarkStart w:id="13" w:name="_Toc20823304"/>
      <w:r/>
      <w:bookmarkStart w:id="14" w:name="_Toc513029232"/>
      <w:r>
        <w:rPr>
          <w:rFonts w:hint="eastAsia" w:ascii="仿宋" w:hAnsi="仿宋" w:eastAsia="仿宋" w:cs="仿宋"/>
          <w:color w:val="auto"/>
          <w:sz w:val="28"/>
          <w:szCs w:val="28"/>
          <w:highlight w:val="none"/>
        </w:rPr>
        <w:t xml:space="preserve">24．投标文件的澄清</w:t>
      </w:r>
      <w:bookmarkEnd w:id="12"/>
      <w:r/>
      <w:bookmarkEnd w:id="13"/>
      <w:r/>
      <w:bookmarkEnd w:id="14"/>
      <w:r/>
      <w:r/>
    </w:p>
    <w:p>
      <w:pPr>
        <w:ind w:firstLine="560"/>
        <w:spacing w:line="520" w:lineRule="exact"/>
        <w:rPr>
          <w:rFonts w:hint="eastAsia" w:ascii="仿宋" w:hAnsi="仿宋" w:eastAsia="仿宋" w:cs="仿宋"/>
          <w:color w:val="auto"/>
          <w:sz w:val="28"/>
          <w:szCs w:val="28"/>
          <w:highlight w:val="none"/>
        </w:rPr>
      </w:pPr>
      <w:r/>
      <w:bookmarkStart w:id="15" w:name="_Toc513029233"/>
      <w:r/>
      <w:bookmarkStart w:id="16" w:name="_Toc20823305"/>
      <w:r/>
      <w:bookmarkStart w:id="17" w:name="_Toc16938549"/>
      <w:r>
        <w:rPr>
          <w:rFonts w:hint="eastAsia" w:ascii="仿宋" w:hAnsi="仿宋" w:eastAsia="仿宋" w:cs="仿宋"/>
          <w:color w:val="auto"/>
          <w:sz w:val="28"/>
          <w:szCs w:val="28"/>
          <w:highlight w:val="none"/>
        </w:rPr>
        <w:t xml:space="preserve">24.1 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评委会并非对每个投标人都做澄清要求。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 接到评委会澄清、说明和补正要求的投标人如未按规定做出澄清、说明和补正，其风险由投标人自行承担。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25.对投标文件的初审</w:t>
      </w:r>
      <w:bookmarkEnd w:id="15"/>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 投标文件初审分为资格审查和符合性审查。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25.1.3 未通过资格审查或符合性审查的投标人，淮安经济技术开发区招标投标管理服务中心将在苏采云系统中告知未通过资格审查或符合性审查的原因，评审结束后，淮安经济技术开发区招标投标管理服务中心将不再告知未通过资格审查或符合性审查的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招标文件规定的实质性要求存在负偏离，或者在实质上与招标文件不一致，而且限制了合同中买方和淮安经济技术开发区招标投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color w:val="auto"/>
          <w:sz w:val="28"/>
          <w:szCs w:val="28"/>
          <w:highlight w:val="none"/>
        </w:rPr>
      </w:pPr>
      <w:r/>
      <w:bookmarkStart w:id="18" w:name="_Toc16938550"/>
      <w:r/>
      <w:bookmarkStart w:id="19" w:name="_Toc513029234"/>
      <w:r/>
      <w:bookmarkStart w:id="20" w:name="_Toc20823306"/>
      <w:r>
        <w:rPr>
          <w:rFonts w:hint="eastAsia" w:ascii="仿宋" w:hAnsi="仿宋" w:eastAsia="仿宋" w:cs="仿宋"/>
          <w:color w:val="auto"/>
          <w:sz w:val="28"/>
          <w:szCs w:val="28"/>
          <w:highlight w:val="none"/>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非单一产品采购项目，招标文件中将载明其中的</w:t>
      </w:r>
      <w:r>
        <w:rPr>
          <w:rFonts w:hint="eastAsia" w:ascii="仿宋" w:hAnsi="仿宋" w:eastAsia="仿宋" w:cs="仿宋"/>
          <w:b/>
          <w:bCs/>
          <w:color w:val="auto"/>
          <w:sz w:val="28"/>
          <w:szCs w:val="28"/>
          <w:highlight w:val="none"/>
        </w:rPr>
        <w:t xml:space="preserve">核心产品</w:t>
      </w:r>
      <w:r>
        <w:rPr>
          <w:rFonts w:hint="eastAsia" w:ascii="仿宋" w:hAnsi="仿宋" w:eastAsia="仿宋" w:cs="仿宋"/>
          <w:b/>
          <w:bCs/>
          <w:color w:val="auto"/>
          <w:sz w:val="28"/>
          <w:szCs w:val="28"/>
          <w:highlight w:val="none"/>
          <w:lang w:val="en-US" w:eastAsia="zh-CN"/>
        </w:rPr>
        <w:t xml:space="preserve">：（核心产品：彩色多普勒超声诊断仪（台式）</w:t>
      </w:r>
      <w:r>
        <w:rPr>
          <w:rFonts w:hint="eastAsia" w:ascii="仿宋" w:hAnsi="仿宋" w:eastAsia="仿宋" w:cs="仿宋"/>
          <w:color w:val="auto"/>
          <w:sz w:val="28"/>
          <w:szCs w:val="28"/>
          <w:highlight w:val="none"/>
        </w:rPr>
        <w:t xml:space="preserve">多家投标人提供的核心产品品牌相同的，按前两款规定处理。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25.7 投标人在开、评标全过程中应保持通讯畅通，及时登录苏采云系统查阅、答复相关信息，并安排专人与淮安经济技术开发区招标投标管理服务中心及评标委员会保持联系（如需）。</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18"/>
      <w:r/>
      <w:bookmarkEnd w:id="19"/>
      <w:r/>
      <w:bookmarkEnd w:id="20"/>
      <w:r>
        <w:rPr>
          <w:rFonts w:hint="eastAsia" w:ascii="仿宋" w:hAnsi="仿宋" w:eastAsia="仿宋" w:cs="仿宋"/>
          <w:color w:val="auto"/>
          <w:sz w:val="28"/>
          <w:szCs w:val="28"/>
          <w:highlight w:val="none"/>
        </w:rPr>
        <w:t xml:space="preserve">6.无效投标条款和废标条款</w:t>
      </w:r>
      <w:r/>
    </w:p>
    <w:p>
      <w:pPr>
        <w:ind w:firstLine="560"/>
        <w:spacing w:line="520" w:lineRule="exact"/>
        <w:rPr>
          <w:rFonts w:hint="eastAsia" w:ascii="仿宋" w:hAnsi="仿宋" w:eastAsia="仿宋" w:cs="仿宋"/>
          <w:color w:val="auto"/>
          <w:sz w:val="28"/>
          <w:szCs w:val="28"/>
          <w:highlight w:val="none"/>
        </w:rPr>
        <w:outlineLvl w:val="0"/>
      </w:pPr>
      <w:r/>
      <w:bookmarkStart w:id="21" w:name="_Toc513029235"/>
      <w:r/>
      <w:bookmarkStart w:id="22" w:name="_Toc16938551"/>
      <w:r/>
      <w:bookmarkStart w:id="23" w:name="_Toc20823307"/>
      <w:r>
        <w:rPr>
          <w:rFonts w:hint="eastAsia" w:ascii="仿宋" w:hAnsi="仿宋" w:eastAsia="仿宋" w:cs="仿宋"/>
          <w:color w:val="auto"/>
          <w:sz w:val="28"/>
          <w:szCs w:val="28"/>
          <w:highlight w:val="none"/>
        </w:rPr>
        <w:t xml:space="preserve">26.1无效投标条款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 投标人在苏采云系统规定的时间内未成功解密电子投标文件的。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 投标人未按照招标文件要求上传电子投标文件的。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 同一投标人提交两个（含两个）以上不同的投标报价的。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26.1.4 投标人不具备招标文件中规定资格要求的。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26.1.5 投标人的报价超过了采购预算或最高限价的。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26.1.6 未通过符合性审查的。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 投标文件含有采购人不能接受的附加条件的。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 </w:t>
      </w:r>
      <w:r>
        <w:rPr>
          <w:rFonts w:hint="eastAsia" w:ascii="仿宋" w:hAnsi="仿宋" w:eastAsia="仿宋"/>
          <w:color w:val="auto"/>
          <w:sz w:val="28"/>
          <w:szCs w:val="28"/>
          <w:highlight w:val="none"/>
        </w:rPr>
        <w:t xml:space="preserve">评标委员会认为投标人的报价</w:t>
      </w:r>
      <w:r>
        <w:rPr>
          <w:rFonts w:hint="eastAsia" w:ascii="仿宋" w:hAnsi="仿宋" w:eastAsia="仿宋"/>
          <w:color w:val="auto"/>
          <w:sz w:val="28"/>
          <w:szCs w:val="28"/>
          <w:highlight w:val="none"/>
          <w:lang w:eastAsia="zh-CN"/>
        </w:rPr>
        <w:t xml:space="preserve">属于《关于推动解决政府采购异常低价问题的通知》（财库〔2026〕2号）</w:t>
      </w:r>
      <w:r>
        <w:rPr>
          <w:rFonts w:hint="eastAsia" w:ascii="仿宋" w:hAnsi="仿宋" w:eastAsia="仿宋"/>
          <w:color w:val="auto"/>
          <w:sz w:val="28"/>
          <w:szCs w:val="28"/>
          <w:highlight w:val="none"/>
          <w:lang w:val="en-US" w:eastAsia="zh-CN"/>
        </w:rPr>
        <w:t xml:space="preserve">异常低价情形的，</w:t>
      </w:r>
      <w:r>
        <w:rPr>
          <w:rFonts w:hint="eastAsia" w:ascii="仿宋" w:hAnsi="仿宋" w:eastAsia="仿宋"/>
          <w:color w:val="auto"/>
          <w:sz w:val="28"/>
          <w:szCs w:val="28"/>
          <w:highlight w:val="none"/>
        </w:rPr>
        <w:t xml:space="preserve">将通过苏采云系统</w:t>
      </w:r>
      <w:r>
        <w:rPr>
          <w:rFonts w:hint="eastAsia" w:ascii="仿宋" w:hAnsi="仿宋" w:eastAsia="仿宋"/>
          <w:color w:val="auto"/>
          <w:sz w:val="28"/>
          <w:szCs w:val="28"/>
          <w:highlight w:val="none"/>
          <w:lang w:eastAsia="zh-CN"/>
        </w:rPr>
        <w:t xml:space="preserve">，按照财库〔2026〕2号文件要求启动异常低价投标审查程序，</w:t>
      </w:r>
      <w:r>
        <w:rPr>
          <w:rFonts w:hint="eastAsia" w:ascii="仿宋" w:hAnsi="仿宋" w:eastAsia="仿宋"/>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 按照第 33.4的要求本项目中具有“强制采购”产品，但未提供经国家确定的认证机构出具的、处于有效期之内该节能产品认证证书图片的；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26.1.11不符合招标文件中规定的其他实质性要求和条件的【本招标文件中用带星号（“★”）的商务和技术要求】</w:t>
      </w:r>
      <w:r/>
    </w:p>
    <w:p>
      <w:pPr>
        <w:ind w:firstLine="560"/>
        <w:spacing w:line="520" w:lineRule="exact"/>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26.1.12 投标人未根据招标文件第五章中的要求提供相关书面承诺函的；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w:t>
      </w:r>
      <w:r>
        <w:rPr>
          <w:rFonts w:hint="eastAsia" w:ascii="仿宋" w:hAnsi="仿宋" w:eastAsia="仿宋" w:cs="仿宋"/>
          <w:color w:val="auto"/>
          <w:sz w:val="28"/>
          <w:szCs w:val="28"/>
          <w:highlight w:val="none"/>
          <w:lang w:val="en-US" w:eastAsia="zh-CN"/>
        </w:rPr>
        <w:t xml:space="preserve">3 </w:t>
      </w:r>
      <w:r>
        <w:rPr>
          <w:rFonts w:hint="eastAsia" w:ascii="仿宋" w:hAnsi="仿宋" w:eastAsia="仿宋" w:cs="仿宋"/>
          <w:color w:val="auto"/>
          <w:sz w:val="28"/>
          <w:szCs w:val="28"/>
          <w:highlight w:val="none"/>
        </w:rPr>
        <w:t xml:space="preserve">投标文件未按照招标文件要求加盖CA电子公章的。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w:t>
      </w:r>
      <w:r>
        <w:rPr>
          <w:rFonts w:hint="eastAsia" w:ascii="仿宋" w:hAnsi="仿宋" w:eastAsia="仿宋" w:cs="仿宋"/>
          <w:color w:val="auto"/>
          <w:sz w:val="28"/>
          <w:szCs w:val="28"/>
          <w:highlight w:val="none"/>
          <w:lang w:val="en-US" w:eastAsia="zh-CN"/>
        </w:rPr>
        <w:t xml:space="preserve">4 </w:t>
      </w:r>
      <w:r>
        <w:rPr>
          <w:rFonts w:hint="eastAsia" w:ascii="仿宋" w:hAnsi="仿宋" w:eastAsia="仿宋" w:cs="仿宋"/>
          <w:color w:val="auto"/>
          <w:sz w:val="28"/>
          <w:szCs w:val="28"/>
          <w:highlight w:val="none"/>
        </w:rPr>
        <w:t xml:space="preserve">其他法律、法规及本招标文件规定的属无效投标的情形。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 废标条款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26.2.1 符合专业条件的供应商或者对招标文件作实质响应的供应商不足三家的。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26.2.2 出现影响采购公正的违法、违规行为的。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26.2.3 因重大变故，采购任务取消的。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26.2.4 评标委员会认定招标文件存在歧义、重大缺陷导致评审工作无法进行。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26.2.5 因苏采云系统系统故障原因造成开标不成功的。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 投标截止时间结束后参加投标的供应商不足三家的处理：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hint="eastAsia" w:ascii="仿宋" w:hAnsi="仿宋" w:eastAsia="仿宋" w:cs="仿宋"/>
          <w:b/>
          <w:color w:val="auto"/>
          <w:sz w:val="32"/>
          <w:szCs w:val="32"/>
          <w:highlight w:val="none"/>
        </w:rPr>
      </w:pPr>
      <w:r/>
      <w:bookmarkStart w:id="24" w:name="_Toc120614219"/>
      <w:r>
        <w:rPr>
          <w:rFonts w:hint="eastAsia" w:ascii="仿宋" w:hAnsi="仿宋" w:eastAsia="仿宋" w:cs="仿宋"/>
          <w:b/>
          <w:color w:val="auto"/>
          <w:sz w:val="32"/>
          <w:szCs w:val="32"/>
          <w:highlight w:val="none"/>
        </w:rPr>
        <w:t xml:space="preserve">六、定标</w:t>
      </w:r>
      <w:bookmarkEnd w:id="24"/>
      <w:r/>
      <w:r/>
    </w:p>
    <w:p>
      <w:pPr>
        <w:spacing w:line="520" w:lineRule="exact"/>
        <w:rPr>
          <w:rFonts w:hint="eastAsia" w:ascii="仿宋" w:hAnsi="仿宋" w:eastAsia="仿宋" w:cs="仿宋"/>
          <w:color w:val="auto"/>
          <w:sz w:val="28"/>
          <w:szCs w:val="28"/>
          <w:highlight w:val="none"/>
        </w:rPr>
      </w:pPr>
      <w:r/>
      <w:bookmarkStart w:id="25" w:name="_Toc513029238"/>
      <w:r/>
      <w:bookmarkStart w:id="26" w:name="_Toc20823310"/>
      <w:r/>
      <w:bookmarkStart w:id="27" w:name="_Toc16938554"/>
      <w:r>
        <w:rPr>
          <w:rFonts w:hint="eastAsia" w:ascii="仿宋" w:hAnsi="仿宋" w:eastAsia="仿宋" w:cs="仿宋"/>
          <w:color w:val="auto"/>
          <w:sz w:val="28"/>
          <w:szCs w:val="28"/>
          <w:highlight w:val="none"/>
        </w:rPr>
        <w:t xml:space="preserve">2</w:t>
      </w:r>
      <w:bookmarkEnd w:id="25"/>
      <w:r>
        <w:rPr>
          <w:rFonts w:hint="eastAsia" w:ascii="仿宋" w:hAnsi="仿宋" w:eastAsia="仿宋" w:cs="仿宋"/>
          <w:color w:val="auto"/>
          <w:sz w:val="28"/>
          <w:szCs w:val="28"/>
          <w:highlight w:val="none"/>
        </w:rPr>
        <w:t xml:space="preserve">7.确定</w:t>
      </w:r>
      <w:bookmarkEnd w:id="26"/>
      <w:r/>
      <w:bookmarkEnd w:id="27"/>
      <w:r>
        <w:rPr>
          <w:rFonts w:hint="eastAsia" w:ascii="仿宋" w:hAnsi="仿宋" w:eastAsia="仿宋" w:cs="仿宋"/>
          <w:color w:val="auto"/>
          <w:sz w:val="28"/>
          <w:szCs w:val="28"/>
          <w:highlight w:val="none"/>
        </w:rPr>
        <w:t xml:space="preserve">中标单位</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27.1 中标候选人的选取原则和数量见招标文件第三章规定。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 采购人应根据评委会推荐的中标候选人确定中标人。</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27.3采购人必须在5个工作日内确定中标或成交供应商。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 若有充分证据证明，中标人出现下列情况之一的，一经查实，将被取消中标资格：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27.4.1 提供虚假材料谋取中标的。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27.4.2 向采购人、淮安经济技术开发区招标投标管理服务中心行贿或者提供其他不正当利益的。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27.4.3 属于本文件规定的无效条件，但在评标过程中又未被评委会发现的。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27.4.4 与采购人或者其他供应商恶意串通的。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27.4.5 采取不正当手段诋毁、排挤其他供应商的。</w:t>
      </w:r>
      <w:r/>
    </w:p>
    <w:p>
      <w:pPr>
        <w:ind w:firstLine="560"/>
        <w:spacing w:line="520" w:lineRule="exact"/>
        <w:rPr>
          <w:rFonts w:hint="eastAsia" w:ascii="仿宋" w:hAnsi="仿宋" w:eastAsia="仿宋" w:cs="仿宋"/>
          <w:color w:val="auto"/>
          <w:sz w:val="28"/>
          <w:szCs w:val="28"/>
          <w:highlight w:val="none"/>
        </w:rPr>
      </w:pPr>
      <w:r/>
      <w:bookmarkStart w:id="28" w:name="_Toc200451960"/>
      <w:r>
        <w:rPr>
          <w:rFonts w:hint="eastAsia" w:ascii="仿宋" w:hAnsi="仿宋" w:eastAsia="仿宋" w:cs="仿宋"/>
          <w:color w:val="auto"/>
          <w:sz w:val="28"/>
          <w:szCs w:val="28"/>
          <w:highlight w:val="none"/>
        </w:rPr>
        <w:t xml:space="preserve">27.5.有下列情形之一的，视为投标人串通投标，投标无效：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27.5.1不同投标人的投标文件由同一单位或者个人编制；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27.5.2不同投标人委托同一单位或者个人办理投标事宜；</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27.5.3 不同投标人的投标文件载明的项目管理成员或者联系人员为同一人；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27.5.4不同投标人的投标文件异常一致或者投标报价呈规律性差异；</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28．质疑处理</w:t>
      </w:r>
      <w:bookmarkEnd w:id="28"/>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28.1投标人认为采购文件、采购过程和中标结果使自己的权益受到损害的，可以在知道或者应知其权益受到损害之日起七个工作日内，以书面形式提出质疑。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28.2上述应知其权益受到损害之日是指: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28.4质疑投标人在法定质疑期内应当一次性针对同一采购环节提出质疑。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28.5质疑函应当包括以下主要内容，附上相关证明材料。否则，淮安经济技术开发区招标投标管理服务中心不予受理。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（1）质疑投标人的名称、地址、邮编、联系人及联系电话；</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2"/>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28.7对于内容、格式符合规定的质疑函，采购人</w:t>
      </w:r>
      <w:r>
        <w:rPr>
          <w:rFonts w:hint="eastAsia" w:ascii="仿宋" w:hAnsi="仿宋" w:eastAsia="仿宋" w:cs="仿宋"/>
          <w:b/>
          <w:bCs/>
          <w:color w:val="auto"/>
          <w:sz w:val="28"/>
          <w:szCs w:val="28"/>
          <w:highlight w:val="none"/>
        </w:rPr>
        <w:t xml:space="preserve">在五个工作日</w:t>
      </w:r>
      <w:r>
        <w:rPr>
          <w:rFonts w:hint="eastAsia" w:ascii="仿宋" w:hAnsi="仿宋" w:eastAsia="仿宋" w:cs="仿宋"/>
          <w:color w:val="auto"/>
          <w:sz w:val="28"/>
          <w:szCs w:val="28"/>
          <w:highlight w:val="none"/>
        </w:rPr>
        <w:t xml:space="preserve">以电子文件的形式作出答复，但质疑答复的内容不涉及商业秘密。如果质疑投标人还需要纸质形式回复函的，需主动与采购人联系索取，或者在质疑函中明确提出该要求。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28.8投标人提出的质疑必须有理、有据，不得恶意质疑或提交虚假质疑。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否则，一经查实，淮安经济技术开发区招标投标管理服务中心有权依据政府采购的有关规定，报请淮安市财政局政府采购管理处对该投标人列入失信行为或不良行为记录名单，进行相应的行政处罚。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29.中标通知书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56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29.3中标后无正当理由放弃中标项目的或拒绝签订履约合同的处以所投项目采购预算的千分之五到千分之十罚款。</w:t>
      </w:r>
      <w:r/>
    </w:p>
    <w:p>
      <w:pPr>
        <w:spacing w:line="520" w:lineRule="exact"/>
        <w:rPr>
          <w:rFonts w:hint="eastAsia" w:ascii="仿宋" w:hAnsi="仿宋" w:eastAsia="仿宋" w:cs="仿宋"/>
          <w:b/>
          <w:color w:val="auto"/>
          <w:sz w:val="32"/>
          <w:szCs w:val="32"/>
          <w:highlight w:val="none"/>
        </w:rPr>
      </w:pPr>
      <w:r/>
      <w:bookmarkStart w:id="29" w:name="_Toc120614220"/>
      <w:r/>
      <w:bookmarkStart w:id="30" w:name="_Toc16938552"/>
      <w:r/>
      <w:bookmarkStart w:id="31" w:name="_Toc20823308"/>
      <w:r/>
      <w:bookmarkStart w:id="32" w:name="_Toc513029236"/>
      <w:r>
        <w:rPr>
          <w:rFonts w:hint="eastAsia" w:ascii="仿宋" w:hAnsi="仿宋" w:eastAsia="仿宋" w:cs="仿宋"/>
          <w:b/>
          <w:color w:val="auto"/>
          <w:sz w:val="32"/>
          <w:szCs w:val="32"/>
          <w:highlight w:val="none"/>
        </w:rPr>
        <w:t xml:space="preserve">七、授予合同</w:t>
      </w:r>
      <w:bookmarkEnd w:id="29"/>
      <w:r/>
      <w:bookmarkEnd w:id="30"/>
      <w:r/>
      <w:bookmarkEnd w:id="31"/>
      <w:r/>
      <w:bookmarkEnd w:id="32"/>
      <w:r/>
      <w:r/>
    </w:p>
    <w:p>
      <w:pPr>
        <w:spacing w:line="520" w:lineRule="exact"/>
        <w:rPr>
          <w:rFonts w:hint="eastAsia" w:ascii="仿宋" w:hAnsi="仿宋" w:eastAsia="仿宋" w:cs="仿宋"/>
          <w:color w:val="auto"/>
          <w:sz w:val="28"/>
          <w:szCs w:val="28"/>
          <w:highlight w:val="none"/>
        </w:rPr>
        <w:outlineLvl w:val="0"/>
      </w:pPr>
      <w:r/>
      <w:bookmarkStart w:id="33" w:name="_Toc20823309"/>
      <w:r/>
      <w:bookmarkStart w:id="34" w:name="_Toc16938553"/>
      <w:r/>
      <w:bookmarkStart w:id="35" w:name="_Toc513029237"/>
      <w:r>
        <w:rPr>
          <w:rFonts w:hint="eastAsia" w:ascii="仿宋" w:hAnsi="仿宋" w:eastAsia="仿宋" w:cs="仿宋"/>
          <w:color w:val="auto"/>
          <w:sz w:val="28"/>
          <w:szCs w:val="28"/>
          <w:highlight w:val="none"/>
        </w:rPr>
        <w:t xml:space="preserve">30.签订合同</w:t>
      </w:r>
      <w:r>
        <w:rPr>
          <w:rFonts w:hint="eastAsia" w:ascii="仿宋" w:hAnsi="仿宋" w:eastAsia="仿宋" w:cs="仿宋"/>
          <w:color w:val="auto"/>
          <w:sz w:val="28"/>
          <w:szCs w:val="28"/>
          <w:highlight w:val="none"/>
        </w:rPr>
        <w:tab/>
      </w:r>
      <w:r/>
    </w:p>
    <w:p>
      <w:pPr>
        <w:ind w:firstLine="56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30.1中标或者成交供应商拒绝与采购人签订合同的，采购人可按评审报告推荐的中标候选人名单排序，确定下一候选人为中标供应商，也可自主选择重新开展政府采购活动。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中标人应当在中标通知书发出之日起十二日内，按照招标文件确定的事项与采购人签订政府采购合同，并于0.5个工作日内将政府采购合同在市政府采购网公告。</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 招标文件、中标人的投标文件及招标过程中有关澄清、承诺文件均应作为合同附件。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31.货物（包含与货物相关的服务）的追加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6"/>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32.履约保证金</w:t>
      </w:r>
      <w:bookmarkEnd w:id="33"/>
      <w:r/>
      <w:bookmarkEnd w:id="34"/>
      <w:r/>
      <w:bookmarkEnd w:id="35"/>
      <w:r/>
      <w:r/>
    </w:p>
    <w:p>
      <w:pPr>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31.履约保证金</w:t>
      </w:r>
      <w:r/>
    </w:p>
    <w:p>
      <w:pPr>
        <w:ind w:firstLine="560"/>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31.1乙方交纳合同金额的10%</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人民币</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lang w:val="en-US" w:eastAsia="zh-CN"/>
        </w:rPr>
        <w:t xml:space="preserve">中标价的10%四舍五入取整数</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rPr>
        <w:t xml:space="preserve">元作为本合同的履约保证金。</w:t>
      </w:r>
      <w:r/>
    </w:p>
    <w:p>
      <w:pPr>
        <w:ind w:firstLine="560"/>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31.2乙方提供的履约保证金可以是人民币形式（银行本票、汇票、支票、电汇），或银行保函、担保公司的保证担保或保险公司的保证保险等多种形式。</w:t>
      </w:r>
      <w:r/>
    </w:p>
    <w:p>
      <w:pPr>
        <w:ind w:firstLine="560"/>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31.3乙方选取银行保函、担保公司的保证担保或保险公司的保证保险等形式的向采购人缴纳的，如保函（担保、保险等）的约定期到期但乙方履约仍未结束的，乙方须进行续保。</w:t>
      </w:r>
      <w:r/>
    </w:p>
    <w:p>
      <w:pPr>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31.4乙方</w:t>
      </w:r>
      <w:r>
        <w:rPr>
          <w:rFonts w:hint="eastAsia" w:ascii="仿宋" w:hAnsi="仿宋" w:eastAsia="仿宋" w:cs="仿宋"/>
          <w:color w:val="auto"/>
          <w:sz w:val="28"/>
          <w:szCs w:val="28"/>
          <w:highlight w:val="none"/>
          <w:lang w:val="en-US" w:eastAsia="zh-CN"/>
        </w:rPr>
        <w:t xml:space="preserve">优先</w:t>
      </w:r>
      <w:r>
        <w:rPr>
          <w:rFonts w:hint="eastAsia" w:ascii="仿宋" w:hAnsi="仿宋" w:eastAsia="仿宋" w:cs="仿宋"/>
          <w:color w:val="auto"/>
          <w:sz w:val="28"/>
          <w:szCs w:val="28"/>
          <w:highlight w:val="none"/>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31.5如乙方未能履行合同规定的义务，甲方有权从履约保证金中取得补偿。</w:t>
      </w:r>
      <w:r/>
    </w:p>
    <w:p>
      <w:pPr>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31.6履约保证金在合同约定期间内不予退还或者应完全有效，约定期间届满之日起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31.7履约保证金在合同约定期间内不予退还或者应完全有效，履约保证金在项目验收合格后无息退还给乙方。</w:t>
      </w:r>
      <w:r/>
    </w:p>
    <w:p>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 xml:space="preserve">八、政府采购政策功能落实</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33.</w:t>
      </w:r>
      <w:r>
        <w:rPr>
          <w:rFonts w:hint="eastAsia" w:ascii="仿宋" w:hAnsi="仿宋" w:eastAsia="仿宋" w:cs="仿宋"/>
          <w:color w:val="auto"/>
          <w:sz w:val="28"/>
          <w:szCs w:val="28"/>
          <w:highlight w:val="none"/>
          <w:lang w:val="zh-CN"/>
        </w:rPr>
        <w:t xml:space="preserve">促进中小企业发展</w:t>
      </w:r>
      <w:r>
        <w:rPr>
          <w:rFonts w:hint="eastAsia" w:ascii="仿宋" w:hAnsi="仿宋" w:eastAsia="仿宋" w:cs="仿宋"/>
          <w:color w:val="auto"/>
          <w:sz w:val="28"/>
          <w:szCs w:val="28"/>
          <w:highlight w:val="none"/>
        </w:rPr>
        <w:t xml:space="preserve">政策</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33.1 小微型企业价格扣除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本项目不涉及</w:t>
      </w:r>
      <w:r>
        <w:rPr>
          <w:rFonts w:hint="eastAsia" w:ascii="仿宋" w:hAnsi="仿宋" w:eastAsia="仿宋" w:cs="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33.1.1 </w:t>
      </w:r>
      <w:r>
        <w:rPr>
          <w:rFonts w:hint="eastAsia" w:ascii="仿宋" w:hAnsi="仿宋" w:eastAsia="仿宋" w:cs="仿宋"/>
          <w:color w:val="auto"/>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 联合体及分包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33.3小微型企业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33.4残疾人福利单位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33.5监狱和戒毒企业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34.节能、环保政策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34.2 节能产品</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被列入“节能产品品目清单”的，实行</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34.3 环保产品</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 xml:space="preserve">34.4 本项目中实行“强制采购”的，需</w:t>
      </w:r>
      <w:r>
        <w:rPr>
          <w:rFonts w:hint="eastAsia" w:ascii="仿宋" w:hAnsi="仿宋" w:eastAsia="仿宋" w:cs="仿宋"/>
          <w:color w:val="auto"/>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w:t>
      </w:r>
      <w:r>
        <w:rPr>
          <w:rFonts w:hint="eastAsia" w:ascii="仿宋" w:hAnsi="仿宋" w:eastAsia="仿宋" w:cs="仿宋"/>
          <w:color w:val="auto"/>
          <w:sz w:val="28"/>
          <w:szCs w:val="28"/>
          <w:highlight w:val="none"/>
        </w:rPr>
        <w:t xml:space="preserve">.</w:t>
      </w:r>
      <w:r>
        <w:rPr>
          <w:rFonts w:hint="eastAsia" w:ascii="仿宋" w:hAnsi="仿宋" w:eastAsia="仿宋" w:cs="仿宋"/>
          <w:bCs/>
          <w:color w:val="auto"/>
          <w:sz w:val="28"/>
          <w:szCs w:val="28"/>
          <w:highlight w:val="none"/>
        </w:rPr>
        <w:t xml:space="preserve">政府绿色采购</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35.2 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35.3 本项目中涉及胶黏剂、清洗剂等挥发性有机物产品的，要执行国家和江苏省VOCs含量限制标准，优先使用低挥发性原辅材料，使用低VOCs含量的涂料、胶黏剂等。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s="仿宋"/>
          <w:bCs/>
          <w:color w:val="auto"/>
          <w:sz w:val="28"/>
          <w:szCs w:val="28"/>
          <w:highlight w:val="none"/>
        </w:rPr>
        <w:outlineLvl w:val="0"/>
      </w:pPr>
      <w:r>
        <w:rPr>
          <w:rFonts w:hint="eastAsia" w:ascii="仿宋" w:hAnsi="仿宋" w:eastAsia="仿宋" w:cs="仿宋"/>
          <w:bCs/>
          <w:color w:val="auto"/>
          <w:sz w:val="28"/>
          <w:szCs w:val="28"/>
          <w:highlight w:val="none"/>
        </w:rPr>
        <w:t xml:space="preserve">36.履约资金扶持政策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36.2 有融资贷款需求的中标人，与采购人在苏采云【合同在线签订】模块中进行合同在线签订时，【账户信息完善】的“是否融资”一栏中需选择“是”，同时完善收款账号信息和合同补充协议（融资账号）。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37.采购本国产品的支持政策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37.</w:t>
      </w:r>
      <w:r>
        <w:rPr>
          <w:rFonts w:hint="eastAsia" w:ascii="仿宋" w:hAnsi="仿宋" w:eastAsia="仿宋" w:cs="仿宋"/>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37.</w:t>
      </w:r>
      <w:r>
        <w:rPr>
          <w:rFonts w:hint="eastAsia" w:ascii="仿宋" w:hAnsi="仿宋" w:eastAsia="仿宋" w:cs="仿宋"/>
          <w:color w:val="auto"/>
          <w:sz w:val="28"/>
          <w:szCs w:val="28"/>
          <w:highlight w:val="none"/>
        </w:rPr>
        <w:t xml:space="preserve">2当采购项目或者采购包中含有多种产品，</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为该采购项目或者采购包提供的符合本国产品标准的产品成本之和占该</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提供的全部产品成本之和的比例达到80%以上时（</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需在“第六章投标文件格式”的“</w:t>
      </w:r>
      <w:r>
        <w:rPr>
          <w:rFonts w:hint="eastAsia" w:ascii="仿宋" w:hAnsi="仿宋" w:eastAsia="仿宋" w:cs="仿宋"/>
          <w:color w:val="auto"/>
          <w:sz w:val="28"/>
          <w:szCs w:val="28"/>
          <w:highlight w:val="none"/>
          <w:lang w:val="en-US" w:eastAsia="zh-CN"/>
        </w:rPr>
        <w:t xml:space="preserve">投标报价明细表</w:t>
      </w:r>
      <w:r>
        <w:rPr>
          <w:rFonts w:hint="eastAsia" w:ascii="仿宋" w:hAnsi="仿宋" w:eastAsia="仿宋" w:cs="仿宋"/>
          <w:color w:val="auto"/>
          <w:sz w:val="28"/>
          <w:szCs w:val="28"/>
          <w:highlight w:val="none"/>
        </w:rPr>
        <w:t xml:space="preserve">”中填写比例数值），依法对该</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提供的全部产品给予价格评审优惠，即对该</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提供的全部产品的总报价给予20%的价格扣除，用扣除后的价格参与评审。</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未填写比例数值，或比例数值未达到80%的，将不享受本国产品价格评审优惠。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37.3</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需按照招标文件的要求提供《关于符合本国产品标准的声明函》（以下简称《声明函》），如不提供将不享受本国产品价格评审优惠。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37.</w:t>
      </w: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37.</w:t>
      </w:r>
      <w:r>
        <w:rPr>
          <w:rFonts w:hint="eastAsia" w:ascii="仿宋" w:hAnsi="仿宋" w:eastAsia="仿宋" w:cs="仿宋"/>
          <w:color w:val="auto"/>
          <w:sz w:val="28"/>
          <w:szCs w:val="28"/>
          <w:highlight w:val="none"/>
        </w:rPr>
        <w:t xml:space="preserve">5评标过程中，如发现</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提供的相关产品视为不符合本国产品标准。</w:t>
      </w:r>
      <w:r/>
    </w:p>
    <w:p>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九、异常低价审查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(一)评审过程中出现下列情形之一的，评审委员会应当启动异常低价投标(响应)审查程序: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1.投标（响应）报价低于全部通过符合性审查供应商投标（响应）报价平均值</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%的，即投标（响应）报价&lt;全部通过符合性审查供应商投标（响应）报价平均值×</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2.投标（响应）报价低于通过符合性审查的次低报价供应商投标（响应）报价</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%的，即投标（响应）报价&lt;通过符合性审查的次低报价供应商投标（响应）报价×</w:t>
      </w:r>
      <w:r>
        <w:rPr>
          <w:rFonts w:hint="eastAsia" w:ascii="仿宋" w:hAnsi="仿宋" w:eastAsia="仿宋" w:cs="仿宋"/>
          <w:color w:val="auto"/>
          <w:sz w:val="28"/>
          <w:szCs w:val="28"/>
          <w:highlight w:val="none"/>
          <w:lang w:val="en-US" w:eastAsia="zh-CN"/>
        </w:rPr>
        <w:t xml:space="preserve">65</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3.投标（响应）报价低于采购项目最高限价</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5%的，即投标（响应）报价&lt;采购项目最高限价×</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5%；</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0"/>
        <w:spacing w:line="520" w:lineRule="exact"/>
        <w:rPr>
          <w:rFonts w:hint="eastAsia" w:ascii="仿宋" w:hAnsi="仿宋" w:eastAsia="仿宋"/>
          <w:b/>
          <w:bCs/>
          <w:color w:val="auto"/>
          <w:sz w:val="32"/>
          <w:szCs w:val="28"/>
          <w:highlight w:val="none"/>
        </w:rPr>
      </w:pPr>
      <w:r>
        <w:rPr>
          <w:rFonts w:hint="eastAsia" w:ascii="仿宋" w:hAnsi="仿宋" w:eastAsia="仿宋" w:cs="仿宋"/>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pacing w:line="520" w:lineRule="exact"/>
        <w:rPr>
          <w:rFonts w:ascii="仿宋" w:hAnsi="仿宋" w:eastAsia="仿宋" w:cs="仿宋"/>
          <w:color w:val="auto"/>
          <w:szCs w:val="28"/>
          <w:highlight w:val="none"/>
        </w:rPr>
      </w:pPr>
      <w:r>
        <w:rPr>
          <w:rFonts w:hint="eastAsia" w:ascii="仿宋" w:hAnsi="仿宋" w:eastAsia="仿宋" w:cs="仿宋"/>
          <w:b/>
          <w:color w:val="auto"/>
          <w:sz w:val="36"/>
          <w:szCs w:val="36"/>
          <w:highlight w:val="none"/>
        </w:rPr>
        <w:t xml:space="preserve">第三章  </w:t>
      </w:r>
      <w:r>
        <w:rPr>
          <w:rFonts w:hint="eastAsia" w:ascii="仿宋" w:hAnsi="仿宋" w:eastAsia="仿宋" w:cs="仿宋"/>
          <w:b/>
          <w:bCs/>
          <w:color w:val="auto"/>
          <w:sz w:val="36"/>
          <w:szCs w:val="36"/>
          <w:highlight w:val="none"/>
        </w:rPr>
        <w:t xml:space="preserve">评标方法与评标标准</w:t>
      </w:r>
      <w:r/>
    </w:p>
    <w:p>
      <w:pPr>
        <w:numPr>
          <w:ilvl w:val="0"/>
          <w:numId w:val="0"/>
        </w:numPr>
        <w:ind w:firstLine="560"/>
        <w:jc w:val="both"/>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keepLines w:val="0"/>
        <w:keepNext w:val="0"/>
        <w:pageBreakBefore w:val="0"/>
        <w:spacing w:line="312" w:lineRule="auto"/>
        <w:widowControl w:val="off"/>
        <w:rPr>
          <w:rFonts w:hint="eastAsia" w:ascii="仿宋" w:hAnsi="仿宋" w:eastAsia="仿宋" w:cs="宋体"/>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三、评委会将依据下列评标标准进行评标，评标标准的总分均为100分。按评审后得分由高到低顺序排列（保留两位小数）</w:t>
      </w:r>
      <w:r>
        <w:rPr>
          <w:rFonts w:hint="eastAsia" w:ascii="仿宋" w:hAnsi="仿宋" w:eastAsia="仿宋" w:cs="宋体"/>
          <w:color w:val="auto"/>
          <w:sz w:val="28"/>
          <w:szCs w:val="28"/>
          <w:highlight w:val="none"/>
          <w:lang w:val="en-US" w:eastAsia="zh-CN"/>
        </w:rPr>
        <w:t xml:space="preserve">，</w:t>
      </w:r>
      <w:r>
        <w:rPr>
          <w:rFonts w:hint="eastAsia" w:ascii="仿宋" w:hAnsi="仿宋" w:eastAsia="仿宋" w:cs="宋体"/>
          <w:color w:val="auto"/>
          <w:sz w:val="28"/>
          <w:szCs w:val="28"/>
          <w:highlight w:val="none"/>
        </w:rPr>
        <w:t xml:space="preserve">得分相同的，按投标报价由低到高顺序排列。得分且投标报价相同的并列, 由评标委员会通过随机抽取的方式确定中标候选人。</w:t>
      </w:r>
      <w:r/>
    </w:p>
    <w:p>
      <w:pPr>
        <w:ind w:firstLine="700"/>
        <w:keepLines w:val="0"/>
        <w:keepNext w:val="0"/>
        <w:pageBreakBefore w:val="0"/>
        <w:spacing w:line="288" w:lineRule="auto"/>
        <w:widowControl w:val="off"/>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四</w:t>
      </w:r>
      <w:r>
        <w:rPr>
          <w:rFonts w:hint="eastAsia" w:ascii="仿宋" w:hAnsi="仿宋" w:eastAsia="仿宋" w:cs="宋体"/>
          <w:color w:val="auto"/>
          <w:sz w:val="28"/>
          <w:szCs w:val="28"/>
          <w:highlight w:val="none"/>
        </w:rPr>
        <w:t xml:space="preserve">、评标标准</w:t>
      </w:r>
      <w:r/>
    </w:p>
    <w:tbl>
      <w:tblPr>
        <w:tblStyle w:val="692"/>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6"/>
        <w:gridCol w:w="1260"/>
        <w:gridCol w:w="6588"/>
        <w:gridCol w:w="731"/>
      </w:tblGrid>
      <w:tr>
        <w:trPr>
          <w:jc w:val="center"/>
          <w:trHeight w:val="513"/>
        </w:trPr>
        <w:tc>
          <w:tcPr>
            <w:tcBorders>
              <w:bottom w:val="single" w:color="auto" w:sz="4" w:space="0"/>
            </w:tcBorders>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bottom w:val="single" w:color="auto" w:sz="4" w:space="0"/>
            </w:tcBorders>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tc>
        <w:tc>
          <w:tcPr>
            <w:tcBorders>
              <w:bottom w:val="single" w:color="auto" w:sz="4" w:space="0"/>
            </w:tcBorders>
            <w:tcW w:w="6588"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w:t>
            </w:r>
            <w:r/>
          </w:p>
        </w:tc>
        <w:tc>
          <w:tcPr>
            <w:tcBorders>
              <w:bottom w:val="single" w:color="auto" w:sz="4" w:space="0"/>
            </w:tcBorders>
            <w:tcW w:w="73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r>
      <w:tr>
        <w:trPr>
          <w:jc w:val="center"/>
          <w:trHeight w:val="472"/>
        </w:trPr>
        <w:tc>
          <w:tcPr>
            <w:tcBorders>
              <w:top w:val="single" w:color="auto" w:sz="4" w:space="0"/>
            </w:tcBorders>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tcBorders>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价格评分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30分）</w:t>
            </w:r>
            <w:r/>
          </w:p>
        </w:tc>
        <w:tc>
          <w:tcPr>
            <w:tcBorders>
              <w:top w:val="single" w:color="auto" w:sz="4" w:space="0"/>
            </w:tcBorders>
            <w:tcW w:w="6588"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满足招标文件设备性能要求且投标价格最低的投标报价为评标基准价，其价格分为满分。其他投标人的价格分统一按照下列公式计算：</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投标报价得分=(评标基准价／投标报价)×价格分值，小数点保留2位</w:t>
            </w:r>
            <w:r/>
          </w:p>
        </w:tc>
        <w:tc>
          <w:tcPr>
            <w:tcBorders>
              <w:top w:val="single" w:color="auto" w:sz="4" w:space="0"/>
            </w:tcBorders>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r>
      <w:tr>
        <w:trPr>
          <w:jc w:val="center"/>
          <w:trHeight w:val="1408"/>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技术参数（</w:t>
            </w:r>
            <w:r>
              <w:rPr>
                <w:rFonts w:hint="eastAsia" w:ascii="仿宋" w:hAnsi="仿宋" w:eastAsia="仿宋" w:cs="仿宋"/>
                <w:color w:val="auto"/>
                <w:sz w:val="24"/>
                <w:szCs w:val="24"/>
                <w:highlight w:val="none"/>
              </w:rPr>
              <w:t xml:space="preserve">40分</w:t>
            </w:r>
            <w:r>
              <w:rPr>
                <w:rFonts w:hint="eastAsia" w:ascii="仿宋" w:hAnsi="仿宋" w:eastAsia="仿宋" w:cs="仿宋"/>
                <w:color w:val="auto"/>
                <w:sz w:val="24"/>
                <w:szCs w:val="24"/>
                <w:highlight w:val="none"/>
                <w:lang w:val="en-US" w:eastAsia="zh-CN"/>
              </w:rPr>
              <w:t xml:space="preserve">）</w:t>
            </w:r>
            <w:r/>
          </w:p>
        </w:tc>
        <w:tc>
          <w:tcPr>
            <w:tcBorders>
              <w:top w:val="single" w:color="auto" w:sz="4" w:space="0"/>
            </w:tcBorders>
            <w:tcW w:w="6588"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投标人所投产品的技术参数与招标文件第五章“二、产品清单及技术参数”中标注“▲”要求相比较，以40分为基数，有1项负偏离扣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超10项负偏离此项得0分；与</w:t>
            </w:r>
            <w:r>
              <w:rPr>
                <w:rFonts w:hint="eastAsia" w:ascii="仿宋" w:hAnsi="仿宋" w:eastAsia="仿宋" w:cs="仿宋"/>
                <w:color w:val="auto"/>
                <w:sz w:val="24"/>
                <w:szCs w:val="24"/>
                <w:highlight w:val="none"/>
                <w:lang w:eastAsia="zh-CN"/>
              </w:rPr>
              <w:t xml:space="preserve">未标注“▲”要求相比较，有1项负偏离扣</w:t>
            </w:r>
            <w:r>
              <w:rPr>
                <w:rFonts w:hint="eastAsia" w:ascii="仿宋" w:hAnsi="仿宋" w:eastAsia="仿宋" w:cs="仿宋"/>
                <w:color w:val="auto"/>
                <w:sz w:val="24"/>
                <w:szCs w:val="24"/>
                <w:highlight w:val="none"/>
                <w:lang w:val="en-US" w:eastAsia="zh-CN"/>
              </w:rPr>
              <w:t xml:space="preserve">0.2</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负偏离超过20项得0分</w:t>
            </w:r>
            <w:r>
              <w:rPr>
                <w:rFonts w:hint="eastAsia" w:ascii="仿宋" w:hAnsi="仿宋" w:eastAsia="仿宋" w:cs="仿宋"/>
                <w:color w:val="auto"/>
                <w:sz w:val="24"/>
                <w:szCs w:val="24"/>
                <w:highlight w:val="none"/>
                <w:lang w:eastAsia="zh-CN"/>
              </w:rPr>
              <w:t xml:space="preserve">。</w:t>
            </w:r>
            <w:r/>
          </w:p>
        </w:tc>
        <w:tc>
          <w:tcPr>
            <w:tcBorders>
              <w:top w:val="single" w:color="auto" w:sz="4" w:space="0"/>
              <w:bottom w:val="single" w:color="auto" w:sz="4" w:space="0"/>
            </w:tcBorders>
            <w:tcW w:w="731" w:type="dxa"/>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w:t>
            </w:r>
            <w:r/>
          </w:p>
        </w:tc>
      </w:tr>
      <w:tr>
        <w:trPr>
          <w:jc w:val="center"/>
          <w:trHeight w:val="1377"/>
        </w:trPr>
        <w:tc>
          <w:tcPr>
            <w:tcBorders>
              <w:top w:val="single" w:color="auto" w:sz="4" w:space="0"/>
              <w:bottom w:val="single" w:color="auto" w:sz="4" w:space="0"/>
            </w:tcBorders>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bottom w:val="single" w:color="auto" w:sz="4" w:space="0"/>
            </w:tcBorders>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（6分）</w:t>
            </w:r>
            <w:r/>
          </w:p>
        </w:tc>
        <w:tc>
          <w:tcPr>
            <w:tcBorders>
              <w:top w:val="single" w:color="auto" w:sz="4" w:space="0"/>
              <w:bottom w:val="single" w:color="auto" w:sz="4" w:space="0"/>
            </w:tcBorders>
            <w:tcW w:w="6588"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提供的项目实施方案内容的完整性及进度计划安排的合理性进行打分，包括但不限于投标人如何在成交后有效地组织技术和人员力量，按时保质地完成供货、安装、验收等。</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实施方案内容完整、进度计划安排合理、优于采购人需求的得6分；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实施方案内容较好、进度计划安排较好、满足采购人需求的得4分；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实施方案内容一般、进度计划安排一般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有所欠缺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满足采购人一般需求的得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p>
        </w:tc>
        <w:tc>
          <w:tcPr>
            <w:tcBorders>
              <w:top w:val="single" w:color="auto" w:sz="4" w:space="0"/>
              <w:bottom w:val="single" w:color="auto" w:sz="4" w:space="0"/>
            </w:tcBorders>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r>
      <w:tr>
        <w:trPr>
          <w:jc w:val="center"/>
          <w:trHeight w:val="3204"/>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培训方案（6分）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培训方案情况比较：包括培训步骤、培训计划、培训记录表等。</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培训方案详细具体，可行性高，优于项目需求的得6分；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培训方案较为详细具体，可行性较高，满足项目需求的得4分；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培训方案一般，可行性一般，有所欠缺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满足项目一般需求的得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rPr>
                <w:rFonts w:hint="eastAsia" w:ascii="仿宋" w:hAnsi="仿宋" w:eastAsia="仿宋" w:cs="仿宋"/>
                <w:color w:val="auto"/>
                <w:sz w:val="24"/>
                <w:szCs w:val="24"/>
                <w:highlight w:val="none"/>
                <w:lang w:eastAsia="zh-CN"/>
              </w:rPr>
              <w:t xml:space="preserve">。</w:t>
            </w:r>
            <w:r/>
          </w:p>
        </w:tc>
        <w:tc>
          <w:tcPr>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r>
      <w:tr>
        <w:trPr>
          <w:jc w:val="center"/>
          <w:trHeight w:val="3925"/>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售后服务管理体系方案</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针对本项目制定的售后服务管理体系方案，包括售后服务人员、服务机制、响应时间、故障解决等内容的合理性和可行性。</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售后服务方案完整合理，可行性高，优于项目需求的得6分；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售后服务方案较为完整合理，可行性较高，满足项目需求的得4分；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售后服务方案一般，可行性一般，有所欠缺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满足项目一般需求的得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rPr>
                <w:rFonts w:hint="eastAsia" w:ascii="仿宋" w:hAnsi="仿宋" w:eastAsia="仿宋" w:cs="仿宋"/>
                <w:color w:val="auto"/>
                <w:sz w:val="24"/>
                <w:szCs w:val="24"/>
                <w:highlight w:val="none"/>
                <w:lang w:eastAsia="zh-CN"/>
              </w:rPr>
              <w:t xml:space="preserve">。</w:t>
            </w:r>
            <w:r/>
          </w:p>
        </w:tc>
        <w:tc>
          <w:tcPr>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r>
      <w:tr>
        <w:trPr>
          <w:jc w:val="center"/>
          <w:trHeight w:val="3311"/>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质保期满后维保</w:t>
            </w:r>
            <w:r>
              <w:rPr>
                <w:rFonts w:hint="eastAsia" w:ascii="仿宋" w:hAnsi="仿宋" w:eastAsia="仿宋" w:cs="仿宋"/>
                <w:color w:val="auto"/>
                <w:sz w:val="24"/>
                <w:szCs w:val="24"/>
                <w:highlight w:val="none"/>
                <w:lang w:eastAsia="zh-CN"/>
              </w:rPr>
              <w:t xml:space="preserve">方案</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质保期满后维保</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提供零配件和维修备品备件的供应保障和维保期满后维保收费及维保方案内容完整清晰，优于项目需求的得6分；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零配件和维修备品备件的供应保障和维保期满后维保收费及维保方案内容较完整，满足项目需求的得4分；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零配件和维修备品备件的供应保障和维保期满后维保收费及维保方案内容介绍</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ind w:firstLine="0"/>
              <w:keepLines w:val="0"/>
              <w:keepNext w:val="0"/>
              <w:pageBreakBefore w:val="0"/>
              <w:spacing w:line="28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不提供</w:t>
            </w:r>
            <w:r>
              <w:rPr>
                <w:rFonts w:hint="eastAsia" w:ascii="仿宋" w:hAnsi="仿宋" w:eastAsia="仿宋" w:cs="仿宋"/>
                <w:color w:val="auto"/>
                <w:sz w:val="24"/>
                <w:szCs w:val="24"/>
                <w:highlight w:val="none"/>
                <w:lang w:val="en-US" w:eastAsia="zh-CN"/>
              </w:rPr>
              <w:t xml:space="preserve">或重大偏差的</w:t>
            </w:r>
            <w:r>
              <w:rPr>
                <w:rFonts w:hint="eastAsia" w:ascii="仿宋" w:hAnsi="仿宋" w:eastAsia="仿宋" w:cs="仿宋"/>
                <w:color w:val="auto"/>
                <w:sz w:val="24"/>
                <w:szCs w:val="24"/>
                <w:highlight w:val="none"/>
              </w:rPr>
              <w:t xml:space="preserve">不得分</w:t>
            </w:r>
            <w:r>
              <w:rPr>
                <w:rFonts w:hint="eastAsia" w:ascii="仿宋" w:hAnsi="仿宋" w:eastAsia="仿宋" w:cs="仿宋"/>
                <w:color w:val="auto"/>
                <w:sz w:val="24"/>
                <w:szCs w:val="24"/>
                <w:highlight w:val="none"/>
                <w:lang w:eastAsia="zh-CN"/>
              </w:rPr>
              <w:t xml:space="preserve">。</w:t>
            </w:r>
            <w:r/>
          </w:p>
        </w:tc>
        <w:tc>
          <w:tcPr>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r>
      <w:tr>
        <w:trPr>
          <w:jc w:val="center"/>
          <w:trHeight w:val="90"/>
        </w:trPr>
        <w:tc>
          <w:tcPr>
            <w:tcW w:w="44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2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业绩</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（2分）</w:t>
            </w:r>
            <w:r/>
          </w:p>
        </w:tc>
        <w:tc>
          <w:tcPr>
            <w:tcW w:w="6588" w:type="dxa"/>
            <w:vAlign w:val="center"/>
            <w:textDirection w:val="lrTb"/>
            <w:noWrap w:val="false"/>
          </w:tcPr>
          <w:p>
            <w:pPr>
              <w:ind w:firstLine="0"/>
              <w:keepLines w:val="0"/>
              <w:keepNext w:val="0"/>
              <w:pageBreakBefore w:val="0"/>
              <w:spacing w:line="28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w:t>
            </w:r>
            <w:r>
              <w:rPr>
                <w:rFonts w:hint="eastAsia" w:ascii="仿宋" w:hAnsi="仿宋" w:eastAsia="仿宋" w:cs="仿宋"/>
                <w:color w:val="auto"/>
                <w:sz w:val="24"/>
                <w:szCs w:val="24"/>
                <w:highlight w:val="none"/>
                <w:lang w:val="en-US" w:eastAsia="zh-CN"/>
              </w:rPr>
              <w:t xml:space="preserve">2022年1月1日（以合同签订时间为准）具有核心产品为医疗机构供货的业绩，每个业绩得1分，最高得2分。</w:t>
            </w:r>
            <w:r>
              <w:rPr>
                <w:rFonts w:hint="eastAsia" w:ascii="仿宋" w:hAnsi="仿宋" w:eastAsia="仿宋" w:cs="仿宋"/>
                <w:color w:val="auto"/>
                <w:sz w:val="24"/>
                <w:szCs w:val="24"/>
                <w:highlight w:val="none"/>
              </w:rPr>
              <w:t xml:space="preserve">（提供合同扫描件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中标（成交）通知书</w:t>
            </w:r>
            <w:r>
              <w:rPr>
                <w:rFonts w:hint="eastAsia" w:ascii="仿宋" w:hAnsi="仿宋" w:eastAsia="仿宋" w:cs="仿宋"/>
                <w:color w:val="auto"/>
                <w:sz w:val="24"/>
                <w:szCs w:val="24"/>
                <w:highlight w:val="none"/>
              </w:rPr>
              <w:t xml:space="preserve">加盖投标人电子签章，合同须能反映采购人单位、项目名称、设备品牌型号、配置清单、签订时间、签章等所有要素清晰可见，提供不全或者不清晰不得分）</w:t>
            </w:r>
            <w:r/>
          </w:p>
        </w:tc>
        <w:tc>
          <w:tcPr>
            <w:tcW w:w="731" w:type="dxa"/>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r>
    </w:tbl>
    <w:p>
      <w:pPr>
        <w:ind w:firstLine="2168"/>
        <w:jc w:val="both"/>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2168"/>
        <w:jc w:val="both"/>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2168"/>
        <w:jc w:val="both"/>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第四章  合同格式及条款</w:t>
      </w:r>
      <w:r/>
    </w:p>
    <w:p>
      <w:pPr>
        <w:ind w:firstLine="560"/>
        <w:spacing w:line="520" w:lineRule="exact"/>
        <w:tabs>
          <w:tab w:val="left" w:pos="180" w:leader="none"/>
        </w:tabs>
        <w:rPr>
          <w:rFonts w:hint="eastAsia" w:ascii="仿宋" w:hAnsi="仿宋" w:eastAsia="仿宋" w:cs="仿宋"/>
          <w:color w:val="auto"/>
          <w:sz w:val="32"/>
          <w:highlight w:val="none"/>
        </w:rPr>
      </w:pPr>
      <w:r>
        <w:rPr>
          <w:rFonts w:hint="eastAsia" w:ascii="仿宋" w:hAnsi="仿宋" w:eastAsia="仿宋" w:cs="仿宋"/>
          <w:bCs/>
          <w:color w:val="auto"/>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706"/>
        <w:jc w:val="center"/>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一、合同格式</w:t>
      </w:r>
      <w:r/>
    </w:p>
    <w:p>
      <w:pPr>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p>
    <w:p>
      <w:pPr>
        <w:pStyle w:val="70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pStyle w:val="706"/>
        <w:ind w:firstLine="63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采购项目公开招标采购结果及招标文件的要求,经协商一致,达成如下购销合同:</w:t>
      </w:r>
      <w:r/>
    </w:p>
    <w:p>
      <w:pPr>
        <w:pStyle w:val="706"/>
        <w:ind w:left="-359" w:firstLine="963"/>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 xml:space="preserve">一</w:t>
      </w:r>
      <w:r>
        <w:rPr>
          <w:rFonts w:hint="eastAsia" w:ascii="仿宋" w:hAnsi="仿宋" w:eastAsia="仿宋" w:cs="仿宋"/>
          <w:color w:val="auto"/>
          <w:sz w:val="28"/>
          <w:highlight w:val="none"/>
        </w:rPr>
        <w:t xml:space="preserve">、货物及数量</w:t>
      </w:r>
      <w:r/>
    </w:p>
    <w:p>
      <w:pPr>
        <w:pStyle w:val="706"/>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本合同所提供的货物及数量详见“项目</w:t>
      </w:r>
      <w:r>
        <w:rPr>
          <w:rFonts w:hint="eastAsia" w:ascii="仿宋" w:hAnsi="仿宋" w:eastAsia="仿宋" w:cs="仿宋"/>
          <w:color w:val="auto"/>
          <w:sz w:val="28"/>
          <w:highlight w:val="none"/>
        </w:rPr>
        <w:t xml:space="preserve">采购需求</w:t>
      </w:r>
      <w:r>
        <w:rPr>
          <w:rFonts w:hint="eastAsia" w:ascii="仿宋" w:hAnsi="仿宋" w:eastAsia="仿宋" w:cs="仿宋"/>
          <w:color w:val="auto"/>
          <w:sz w:val="28"/>
          <w:szCs w:val="24"/>
          <w:highlight w:val="none"/>
        </w:rPr>
        <w:t xml:space="preserve">”。</w:t>
      </w:r>
      <w:r/>
    </w:p>
    <w:p>
      <w:pPr>
        <w:pStyle w:val="706"/>
        <w:ind w:left="-359" w:firstLine="963"/>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二、合同金额</w:t>
      </w:r>
      <w:r/>
    </w:p>
    <w:p>
      <w:pPr>
        <w:pStyle w:val="706"/>
        <w:ind w:firstLine="495"/>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本合同的总金额(大写)为___________元人民币，分项价格详见乙方提交的投标报价明细表。</w:t>
      </w:r>
      <w:r/>
    </w:p>
    <w:p>
      <w:pPr>
        <w:pStyle w:val="706"/>
        <w:ind w:left="-359" w:firstLine="963"/>
        <w:spacing w:line="520" w:lineRule="exact"/>
        <w:rPr>
          <w:rFonts w:hint="eastAsia" w:ascii="仿宋" w:hAnsi="仿宋" w:eastAsia="仿宋" w:cs="仿宋"/>
          <w:bCs/>
          <w:color w:val="auto"/>
          <w:sz w:val="28"/>
          <w:szCs w:val="32"/>
          <w:highlight w:val="none"/>
        </w:rPr>
      </w:pPr>
      <w:r>
        <w:rPr>
          <w:rFonts w:hint="eastAsia" w:ascii="仿宋" w:hAnsi="仿宋" w:eastAsia="仿宋" w:cs="仿宋"/>
          <w:bCs/>
          <w:color w:val="auto"/>
          <w:sz w:val="28"/>
          <w:szCs w:val="32"/>
          <w:highlight w:val="none"/>
        </w:rPr>
        <w:t xml:space="preserve">三、</w:t>
      </w:r>
      <w:r>
        <w:rPr>
          <w:rFonts w:hint="eastAsia" w:ascii="仿宋" w:hAnsi="仿宋" w:eastAsia="仿宋" w:cs="仿宋"/>
          <w:color w:val="auto"/>
          <w:sz w:val="28"/>
          <w:highlight w:val="none"/>
        </w:rPr>
        <w:t xml:space="preserve">供货时间和地点</w:t>
      </w:r>
      <w:r/>
    </w:p>
    <w:p>
      <w:pPr>
        <w:pStyle w:val="706"/>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本合同供货时间和地点在招标文件中有明确规定。</w:t>
      </w:r>
      <w:r/>
    </w:p>
    <w:p>
      <w:pPr>
        <w:pStyle w:val="706"/>
        <w:ind w:left="-357" w:firstLine="963"/>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四、付款</w:t>
      </w:r>
      <w:r/>
    </w:p>
    <w:p>
      <w:pPr>
        <w:pStyle w:val="706"/>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本合同的付款条件在</w:t>
      </w:r>
      <w:r>
        <w:rPr>
          <w:rFonts w:hint="eastAsia" w:ascii="仿宋" w:hAnsi="仿宋" w:eastAsia="仿宋" w:cs="仿宋"/>
          <w:color w:val="auto"/>
          <w:sz w:val="28"/>
          <w:szCs w:val="28"/>
          <w:highlight w:val="none"/>
        </w:rPr>
        <w:t xml:space="preserve">招标文件</w:t>
      </w:r>
      <w:r>
        <w:rPr>
          <w:rFonts w:hint="eastAsia" w:ascii="仿宋" w:hAnsi="仿宋" w:eastAsia="仿宋" w:cs="仿宋"/>
          <w:color w:val="auto"/>
          <w:sz w:val="28"/>
          <w:szCs w:val="24"/>
          <w:highlight w:val="none"/>
        </w:rPr>
        <w:t xml:space="preserve">中有明确规定。</w:t>
      </w:r>
      <w:r/>
    </w:p>
    <w:p>
      <w:pPr>
        <w:pStyle w:val="706"/>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五、验收</w:t>
      </w:r>
      <w:r/>
    </w:p>
    <w:p>
      <w:pPr>
        <w:pStyle w:val="706"/>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六、履约保证金</w:t>
      </w:r>
      <w:r/>
    </w:p>
    <w:p>
      <w:pPr>
        <w:pStyle w:val="706"/>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乙方交纳人民币</w:t>
      </w:r>
      <w:r>
        <w:rPr>
          <w:rFonts w:hint="eastAsia" w:ascii="仿宋" w:hAnsi="仿宋" w:eastAsia="仿宋" w:cs="Times New Roman"/>
          <w:color w:val="auto"/>
          <w:sz w:val="28"/>
          <w:szCs w:val="28"/>
          <w:highlight w:val="none"/>
          <w:u w:val="single"/>
          <w:lang w:val="en-US" w:eastAsia="zh-CN" w:bidi="ar-SA"/>
        </w:rPr>
        <w:t xml:space="preserve">合同金额的10%</w:t>
      </w:r>
      <w:r>
        <w:rPr>
          <w:rFonts w:ascii="仿宋" w:hAnsi="仿宋" w:eastAsia="仿宋"/>
          <w:color w:val="auto"/>
          <w:sz w:val="28"/>
          <w:szCs w:val="28"/>
          <w:highlight w:val="none"/>
        </w:rPr>
        <w:t xml:space="preserve">作为本合同的履约保证金。</w:t>
      </w:r>
      <w:r/>
    </w:p>
    <w:p>
      <w:pPr>
        <w:pStyle w:val="706"/>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2、乙方提供的履约保证金可以是人民币形式（银行本票、汇票、支票、电汇），或银行保函、担保公司的保证担保或保险公司的保证保险等多种形式。</w:t>
      </w:r>
      <w:r/>
    </w:p>
    <w:p>
      <w:pPr>
        <w:pStyle w:val="706"/>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3、乙方选取银行保函、担保公司的保证担保或保险公司的保证保险等形式的向采购人缴纳的，如保函（担保、保险等）的约定期到期但乙方履约仍未结束的，乙方须进行续保。</w:t>
      </w:r>
      <w:r/>
    </w:p>
    <w:p>
      <w:pPr>
        <w:pStyle w:val="706"/>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706"/>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5、如乙方未能履行合同规定的义务，甲方有权从履约保证金中取得补偿。</w:t>
      </w:r>
      <w:r/>
    </w:p>
    <w:p>
      <w:pPr>
        <w:pStyle w:val="706"/>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6、履约保证金在合同约定期间内不予退还或者应完全有效，约定期间届满之日起</w:t>
      </w:r>
      <w:r>
        <w:rPr>
          <w:rFonts w:ascii="仿宋" w:hAnsi="仿宋" w:eastAsia="仿宋"/>
          <w:color w:val="auto"/>
          <w:sz w:val="28"/>
          <w:szCs w:val="28"/>
          <w:highlight w:val="none"/>
        </w:rPr>
        <w:t xml:space="preserve"> 5</w:t>
      </w:r>
      <w:r>
        <w:rPr>
          <w:rFonts w:hint="eastAsia" w:ascii="仿宋" w:hAnsi="仿宋" w:eastAsia="仿宋"/>
          <w:color w:val="auto"/>
          <w:sz w:val="28"/>
          <w:szCs w:val="28"/>
          <w:highlight w:val="none"/>
        </w:rPr>
        <w:t xml:space="preserve">个工作日内，甲方应将履约保证金退还乙方；逾期退还的，按中国人民银行同期贷款基利率上浮</w:t>
      </w:r>
      <w:r>
        <w:rPr>
          <w:rFonts w:ascii="仿宋" w:hAnsi="仿宋" w:eastAsia="仿宋"/>
          <w:color w:val="auto"/>
          <w:sz w:val="28"/>
          <w:szCs w:val="28"/>
          <w:highlight w:val="none"/>
        </w:rPr>
        <w:t xml:space="preserve">20%</w:t>
      </w:r>
      <w:r>
        <w:rPr>
          <w:rFonts w:hint="eastAsia" w:ascii="仿宋" w:hAnsi="仿宋" w:eastAsia="仿宋"/>
          <w:color w:val="auto"/>
          <w:sz w:val="28"/>
          <w:szCs w:val="28"/>
          <w:highlight w:val="none"/>
        </w:rPr>
        <w:t xml:space="preserve">后的利率支付超期资金占用费，但因乙方自身原因导致无法及时退还的除外。</w:t>
      </w:r>
      <w:r/>
    </w:p>
    <w:p>
      <w:pPr>
        <w:pStyle w:val="706"/>
        <w:ind w:firstLine="560"/>
        <w:spacing w:line="52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7、履约保证金在合同约定期间内不予退还或者应完全有效，履约保证金在项目验收合格后无息退还给乙方。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七、合同纠纷处理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处理: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1、申请仲裁。选定仲裁机构为淮安市仲裁委员会。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2、提起诉讼。约定由采购人所在地法院管辖。 </w:t>
      </w:r>
      <w:r/>
    </w:p>
    <w:p>
      <w:pPr>
        <w:ind w:firstLine="54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八、合同生效及其它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本合同经甲、乙双方加盖电子签章后生效。如有变动，必须经甲方、乙方协商一致后，方可更改。</w:t>
      </w:r>
      <w:r/>
    </w:p>
    <w:p>
      <w:pPr>
        <w:ind w:firstLine="54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九、组成本合同的文件包括</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1、合同格式及条款；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2、招标文件和乙方的投标文件；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 上述合同文件内容互为补充，如有不明确，由甲方负责解释。</w:t>
      </w:r>
      <w:r/>
    </w:p>
    <w:p>
      <w:pPr>
        <w:pStyle w:val="70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6"/>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8"/>
          <w:highlight w:val="none"/>
        </w:rPr>
        <w:t xml:space="preserve">甲</w:t>
      </w:r>
      <w:r>
        <w:rPr>
          <w:rFonts w:hint="eastAsia" w:ascii="仿宋" w:hAnsi="仿宋" w:eastAsia="仿宋" w:cs="仿宋"/>
          <w:color w:val="auto"/>
          <w:sz w:val="28"/>
          <w:szCs w:val="24"/>
          <w:highlight w:val="none"/>
        </w:rPr>
        <w:t xml:space="preserve">    方:                          </w:t>
      </w:r>
      <w:r>
        <w:rPr>
          <w:rFonts w:hint="eastAsia" w:ascii="仿宋" w:hAnsi="仿宋" w:eastAsia="仿宋" w:cs="仿宋"/>
          <w:color w:val="auto"/>
          <w:sz w:val="28"/>
          <w:szCs w:val="28"/>
          <w:highlight w:val="none"/>
        </w:rPr>
        <w:t xml:space="preserve">乙</w:t>
      </w:r>
      <w:r>
        <w:rPr>
          <w:rFonts w:hint="eastAsia" w:ascii="仿宋" w:hAnsi="仿宋" w:eastAsia="仿宋" w:cs="仿宋"/>
          <w:color w:val="auto"/>
          <w:sz w:val="28"/>
          <w:szCs w:val="24"/>
          <w:highlight w:val="none"/>
        </w:rPr>
        <w:t xml:space="preserve">    方:</w:t>
      </w:r>
      <w:r/>
    </w:p>
    <w:p>
      <w:pPr>
        <w:pStyle w:val="706"/>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单位盖章:（电子签章）              单位盖章:（电子签章）</w:t>
      </w:r>
      <w:r/>
    </w:p>
    <w:p>
      <w:pPr>
        <w:pStyle w:val="706"/>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代表签字:                          代表签字:</w:t>
      </w:r>
      <w:r/>
    </w:p>
    <w:p>
      <w:pPr>
        <w:pStyle w:val="706"/>
        <w:ind w:firstLine="560"/>
        <w:spacing w:line="52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签定日期:                          签定日期:</w:t>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492"/>
        <w:spacing w:line="64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1"/>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1"/>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1"/>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1"/>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1"/>
        <w:rPr>
          <w:rFonts w:hint="eastAsia"/>
          <w:color w:val="auto"/>
          <w:highlight w:val="none"/>
        </w:rPr>
      </w:pPr>
      <w:r>
        <w:rPr>
          <w:rFonts w:hint="eastAsia"/>
          <w:color w:val="auto"/>
          <w:highlight w:val="none"/>
        </w:rPr>
      </w:r>
      <w:r/>
    </w:p>
    <w:p>
      <w:pPr>
        <w:jc w:val="center"/>
        <w:spacing w:line="520" w:lineRule="exact"/>
        <w:tabs>
          <w:tab w:val="left" w:pos="18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jc w:val="center"/>
        <w:keepLines w:val="0"/>
        <w:keepNext w:val="0"/>
        <w:pageBreakBefore w:val="0"/>
        <w:spacing w:line="324" w:lineRule="auto"/>
        <w:widowControl w:val="off"/>
        <w:tabs>
          <w:tab w:val="left" w:pos="180" w:leader="none"/>
        </w:tabs>
        <w:rPr>
          <w:rFonts w:hint="eastAsia" w:ascii="仿宋" w:hAnsi="仿宋" w:eastAsia="仿宋" w:cs="仿宋"/>
          <w:b/>
          <w:color w:val="auto"/>
          <w:sz w:val="36"/>
          <w:szCs w:val="36"/>
          <w:highlight w:val="none"/>
        </w:rPr>
      </w:pPr>
      <w:r>
        <w:rPr>
          <w:rFonts w:hint="eastAsia" w:ascii="仿宋" w:hAnsi="仿宋" w:eastAsia="仿宋" w:cs="仿宋"/>
          <w:b/>
          <w:bCs/>
          <w:color w:val="auto"/>
          <w:sz w:val="32"/>
          <w:szCs w:val="32"/>
          <w:highlight w:val="none"/>
        </w:rPr>
        <w:t xml:space="preserve">合同格式及条款</w:t>
      </w:r>
      <w:r/>
    </w:p>
    <w:p>
      <w:pPr>
        <w:ind w:left="0"/>
        <w:jc w:val="center"/>
        <w:keepLines w:val="0"/>
        <w:keepNext w:val="0"/>
        <w:pageBreakBefore w:val="0"/>
        <w:spacing w:line="324" w:lineRule="auto"/>
        <w:widowControl w:val="off"/>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bookmarkStart w:id="36" w:name="_Toc16938559"/>
      <w:r/>
      <w:bookmarkStart w:id="37" w:name="_Toc20823315"/>
      <w:r/>
      <w:bookmarkStart w:id="38" w:name="_Toc513029243"/>
      <w:r>
        <w:rPr>
          <w:rFonts w:hint="eastAsia" w:ascii="仿宋" w:hAnsi="仿宋" w:eastAsia="仿宋" w:cs="仿宋"/>
          <w:b/>
          <w:color w:val="auto"/>
          <w:sz w:val="28"/>
          <w:szCs w:val="28"/>
          <w:highlight w:val="none"/>
        </w:rPr>
        <w:t xml:space="preserve">淮安市政府采购合同（</w:t>
      </w:r>
      <w:r>
        <w:rPr>
          <w:rFonts w:hint="eastAsia" w:ascii="仿宋" w:hAnsi="仿宋" w:eastAsia="仿宋" w:cs="仿宋"/>
          <w:b/>
          <w:color w:val="auto"/>
          <w:sz w:val="28"/>
          <w:szCs w:val="28"/>
          <w:highlight w:val="none"/>
          <w:lang w:val="en-US" w:eastAsia="zh-CN"/>
        </w:rPr>
        <w:t xml:space="preserve">货物</w:t>
      </w:r>
      <w:r>
        <w:rPr>
          <w:rFonts w:hint="eastAsia" w:ascii="仿宋" w:hAnsi="仿宋" w:eastAsia="仿宋" w:cs="仿宋"/>
          <w:b/>
          <w:color w:val="auto"/>
          <w:sz w:val="28"/>
          <w:szCs w:val="28"/>
          <w:highlight w:val="none"/>
        </w:rPr>
        <w:t xml:space="preserve">）（合同编号：    ）</w:t>
      </w:r>
      <w:r/>
    </w:p>
    <w:p>
      <w:pPr>
        <w:ind w:left="0"/>
        <w:jc w:val="left"/>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甲方：_________</w:t>
      </w:r>
      <w:r/>
    </w:p>
    <w:p>
      <w:pPr>
        <w:ind w:left="0"/>
        <w:jc w:val="left"/>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乙方：_________</w:t>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2025年经开区基层公共医疗卫生服务能力提升工程 医疗设备等采购项目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项目公开招标的结果，签署本合同。</w:t>
      </w:r>
      <w:bookmarkEnd w:id="36"/>
      <w:r/>
      <w:bookmarkEnd w:id="37"/>
      <w:r/>
      <w:bookmarkEnd w:id="38"/>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val="en-US" w:eastAsia="zh-CN"/>
        </w:rPr>
        <w:t xml:space="preserve">淮安经济技术开发区社会事业局</w:t>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left="0" w:firstLine="560"/>
        <w:keepLines w:val="0"/>
        <w:keepNext w:val="0"/>
        <w:pageBreakBefore w:val="0"/>
        <w:spacing w:line="312" w:lineRule="auto"/>
        <w:widowControl w:val="off"/>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甲、乙双方秉持公平、公正、自愿原则就</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2025年经开区基层公共医疗卫生服务能力提升工程医疗设备等采购项目</w:t>
      </w:r>
      <w:r>
        <w:rPr>
          <w:rFonts w:hint="eastAsia" w:ascii="仿宋" w:hAnsi="仿宋" w:eastAsia="仿宋" w:cs="仿宋"/>
          <w:color w:val="auto"/>
          <w:sz w:val="28"/>
          <w:szCs w:val="28"/>
          <w:highlight w:val="none"/>
        </w:rPr>
        <w:t xml:space="preserve">的招标采购结果，根据《中华人民共和国民法典》的规定，签订本合同。</w:t>
      </w:r>
      <w:r/>
    </w:p>
    <w:p>
      <w:pPr>
        <w:ind w:left="0" w:firstLine="56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一、设备名称、型号、数量和价格。</w:t>
      </w:r>
      <w:r/>
    </w:p>
    <w:tbl>
      <w:tblPr>
        <w:tblStyle w:val="989"/>
        <w:tblW w:w="93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3"/>
        <w:gridCol w:w="1396"/>
        <w:gridCol w:w="1200"/>
        <w:gridCol w:w="1220"/>
        <w:gridCol w:w="580"/>
        <w:gridCol w:w="620"/>
        <w:gridCol w:w="1420"/>
        <w:gridCol w:w="1434"/>
        <w:gridCol w:w="1000"/>
      </w:tblGrid>
      <w:tr>
        <w:trPr>
          <w:jc w:val="center"/>
          <w:trHeight w:val="340" w:hRule="exact"/>
        </w:trPr>
        <w:tc>
          <w:tcPr>
            <w:tcW w:w="453"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序号</w:t>
            </w:r>
            <w:r/>
          </w:p>
        </w:tc>
        <w:tc>
          <w:tcPr>
            <w:tcW w:w="1396"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设备名称</w:t>
            </w:r>
            <w:r/>
          </w:p>
        </w:tc>
        <w:tc>
          <w:tcPr>
            <w:tcW w:w="120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品牌型号</w:t>
            </w:r>
            <w:r/>
          </w:p>
        </w:tc>
        <w:tc>
          <w:tcPr>
            <w:tcW w:w="122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规格参数</w:t>
            </w:r>
            <w:r/>
          </w:p>
        </w:tc>
        <w:tc>
          <w:tcPr>
            <w:tcW w:w="58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单位</w:t>
            </w:r>
            <w:r/>
          </w:p>
        </w:tc>
        <w:tc>
          <w:tcPr>
            <w:tcW w:w="62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数量</w:t>
            </w:r>
            <w:r/>
          </w:p>
        </w:tc>
        <w:tc>
          <w:tcPr>
            <w:tcW w:w="142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投标单价(元）</w:t>
            </w:r>
            <w:r/>
          </w:p>
        </w:tc>
        <w:tc>
          <w:tcPr>
            <w:tcW w:w="1434"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小计</w:t>
            </w:r>
            <w:r/>
          </w:p>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(元)</w:t>
            </w:r>
            <w:r/>
          </w:p>
        </w:tc>
        <w:tc>
          <w:tcPr>
            <w:tcW w:w="1000" w:type="dxa"/>
            <w:vAlign w:val="center"/>
            <w:textDirection w:val="lrTb"/>
            <w:noWrap w:val="false"/>
          </w:tcPr>
          <w:p>
            <w:pPr>
              <w:ind w:left="0" w:firstLine="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备注</w:t>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1</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2</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3</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4</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34"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00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5</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6</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7</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8</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9</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10</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11</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12</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r>
      <w:tr>
        <w:trPr>
          <w:jc w:val="center"/>
          <w:trHeight w:val="340" w:hRule="exact"/>
        </w:trPr>
        <w:tc>
          <w:tcPr>
            <w:tcW w:w="45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13</w:t>
            </w:r>
            <w:r/>
          </w:p>
        </w:tc>
        <w:tc>
          <w:tcPr>
            <w:tcW w:w="1396"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200"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8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620" w:type="dxa"/>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r>
            <w:r/>
          </w:p>
        </w:tc>
        <w:tc>
          <w:tcPr>
            <w:tcW w:w="142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4"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00" w:type="dxa"/>
            <w:textDirection w:val="lrTb"/>
            <w:noWrap w:val="false"/>
          </w:tcPr>
          <w:p>
            <w:pPr>
              <w:ind w:left="0"/>
              <w:keepLines w:val="0"/>
              <w:keepNext w:val="0"/>
              <w:pageBreakBefore w:val="0"/>
              <w:spacing w:line="324" w:lineRule="auto"/>
              <w:widowControl w:val="off"/>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r>
      <w:tr>
        <w:trPr>
          <w:jc w:val="center"/>
          <w:trHeight w:val="340" w:hRule="exact"/>
        </w:trPr>
        <w:tc>
          <w:tcPr>
            <w:gridSpan w:val="9"/>
            <w:tcW w:w="9323" w:type="dxa"/>
            <w:vAlign w:val="center"/>
            <w:textDirection w:val="lrTb"/>
            <w:noWrap w:val="false"/>
          </w:tcPr>
          <w:p>
            <w:pPr>
              <w:ind w:left="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合计：大写人民币</w:t>
            </w:r>
            <w:r>
              <w:rPr>
                <w:rFonts w:hint="eastAsia" w:ascii="仿宋" w:hAnsi="仿宋" w:eastAsia="仿宋" w:cs="仿宋"/>
                <w:color w:val="auto"/>
                <w:spacing w:val="-2"/>
                <w:sz w:val="24"/>
                <w:szCs w:val="24"/>
                <w:highlight w:val="none"/>
                <w:lang w:val="en-US" w:eastAsia="zh-CN"/>
              </w:rPr>
              <w:t xml:space="preserve">     </w:t>
            </w:r>
            <w:r>
              <w:rPr>
                <w:rFonts w:hint="eastAsia" w:ascii="仿宋" w:hAnsi="仿宋" w:eastAsia="仿宋" w:cs="仿宋"/>
                <w:color w:val="auto"/>
                <w:spacing w:val="-2"/>
                <w:sz w:val="24"/>
                <w:szCs w:val="24"/>
                <w:highlight w:val="none"/>
              </w:rPr>
              <w:t xml:space="preserve">小写</w:t>
            </w:r>
            <w:r>
              <w:rPr>
                <w:rFonts w:hint="eastAsia" w:ascii="仿宋" w:hAnsi="仿宋" w:eastAsia="仿宋" w:cs="仿宋"/>
                <w:color w:val="auto"/>
                <w:spacing w:val="-2"/>
                <w:sz w:val="24"/>
                <w:szCs w:val="24"/>
                <w:highlight w:val="none"/>
                <w:lang w:val="en-US" w:eastAsia="zh-CN"/>
              </w:rPr>
              <w:t xml:space="preserve">     </w:t>
            </w:r>
            <w:r>
              <w:rPr>
                <w:rFonts w:hint="eastAsia" w:ascii="仿宋" w:hAnsi="仿宋" w:eastAsia="仿宋" w:cs="仿宋"/>
                <w:color w:val="auto"/>
                <w:spacing w:val="-2"/>
                <w:sz w:val="24"/>
                <w:szCs w:val="24"/>
                <w:highlight w:val="none"/>
              </w:rPr>
              <w:t xml:space="preserve">(¥)</w:t>
            </w:r>
            <w:r/>
          </w:p>
        </w:tc>
      </w:tr>
    </w:tbl>
    <w:p>
      <w:pPr>
        <w:ind w:left="0" w:firstLine="560"/>
        <w:keepLines w:val="0"/>
        <w:keepNext w:val="0"/>
        <w:pageBreakBefore w:val="0"/>
        <w:spacing w:line="324"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二、交货日期及地点：合同签订后，乙方接到甲方发货通知之日起</w:t>
      </w:r>
      <w:r>
        <w:rPr>
          <w:rFonts w:hint="eastAsia" w:ascii="仿宋" w:hAnsi="仿宋" w:eastAsia="仿宋" w:cs="仿宋"/>
          <w:bCs/>
          <w:color w:val="auto"/>
          <w:sz w:val="28"/>
          <w:szCs w:val="28"/>
          <w:highlight w:val="none"/>
          <w:u w:val="single"/>
          <w:lang w:val="en-US" w:eastAsia="zh-CN"/>
        </w:rPr>
        <w:t xml:space="preserve">20</w:t>
      </w:r>
      <w:r>
        <w:rPr>
          <w:rFonts w:hint="eastAsia" w:ascii="仿宋" w:hAnsi="仿宋" w:eastAsia="仿宋" w:cs="仿宋"/>
          <w:bCs/>
          <w:color w:val="auto"/>
          <w:sz w:val="28"/>
          <w:szCs w:val="28"/>
          <w:highlight w:val="none"/>
        </w:rPr>
        <w:t xml:space="preserve">天之内安装调试培训完毕，乙方负责将货物运抵</w:t>
      </w:r>
      <w:r>
        <w:rPr>
          <w:rFonts w:hint="eastAsia" w:ascii="仿宋" w:hAnsi="仿宋" w:eastAsia="仿宋" w:cs="仿宋"/>
          <w:bCs/>
          <w:color w:val="auto"/>
          <w:sz w:val="28"/>
          <w:szCs w:val="28"/>
          <w:highlight w:val="none"/>
          <w:lang w:val="en-US" w:eastAsia="zh-CN"/>
        </w:rPr>
        <w:t xml:space="preserve">甲方</w:t>
      </w:r>
      <w:r>
        <w:rPr>
          <w:rFonts w:hint="eastAsia" w:ascii="仿宋" w:hAnsi="仿宋" w:eastAsia="仿宋" w:cs="仿宋"/>
          <w:bCs/>
          <w:color w:val="auto"/>
          <w:sz w:val="28"/>
          <w:szCs w:val="28"/>
          <w:highlight w:val="none"/>
        </w:rPr>
        <w:t xml:space="preserve">指定地点。如乙方逾期交货，则每日按合同总额0.5%承担除违约金，违约金、应退差价等金钱债务甲方均可以在每次应付款中直接扣除</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期间产生的所有相关费用由乙方承担。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三、设备保修期：自设备验收合格之日起（以甲方验收单双方签字日期为准），乙方承诺提供免费保修</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具体保修年限根据各投标人投标时承诺各设备保修年限为准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，保修期外乙方负责对本设备维护免人工服务费，只收取配件费，软件终生免费升级。</w:t>
      </w:r>
      <w:r/>
    </w:p>
    <w:p>
      <w:pPr>
        <w:ind w:left="0" w:firstLine="562"/>
        <w:keepLines w:val="0"/>
        <w:keepNext w:val="0"/>
        <w:pageBreakBefore w:val="0"/>
        <w:spacing w:line="312"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
          <w:bCs/>
          <w:color w:val="auto"/>
          <w:sz w:val="28"/>
          <w:szCs w:val="28"/>
          <w:highlight w:val="none"/>
        </w:rPr>
        <w:t xml:space="preserve">四、</w:t>
      </w:r>
      <w:r>
        <w:rPr>
          <w:rFonts w:hint="eastAsia" w:ascii="仿宋" w:hAnsi="仿宋" w:eastAsia="仿宋" w:cs="仿宋"/>
          <w:bCs/>
          <w:color w:val="auto"/>
          <w:sz w:val="28"/>
          <w:szCs w:val="28"/>
          <w:highlight w:val="none"/>
        </w:rPr>
        <w:t xml:space="preserve">付款方法：</w:t>
      </w:r>
      <w:r>
        <w:rPr>
          <w:rFonts w:hint="eastAsia" w:ascii="仿宋" w:hAnsi="仿宋" w:eastAsia="仿宋" w:cs="仿宋"/>
          <w:bCs/>
          <w:color w:val="auto"/>
          <w:sz w:val="28"/>
          <w:szCs w:val="28"/>
          <w:highlight w:val="none"/>
          <w:lang w:val="en-US" w:eastAsia="zh-CN"/>
        </w:rPr>
        <w:t xml:space="preserve">合同签订后15日内预付合同款项的40%，货到安装、验收合格，设备正常使用，采购人自验收合格之日起15日内一次性付清剩余货款。</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五</w:t>
      </w:r>
      <w:r>
        <w:rPr>
          <w:rFonts w:hint="eastAsia" w:ascii="仿宋" w:hAnsi="仿宋" w:eastAsia="仿宋" w:cs="仿宋"/>
          <w:bCs/>
          <w:color w:val="auto"/>
          <w:sz w:val="28"/>
          <w:szCs w:val="28"/>
          <w:highlight w:val="none"/>
        </w:rPr>
        <w:t xml:space="preserve">、乙方必须提供和达到的资质、质量要求及技术标准</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1.特别提醒条款：</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⑴发票所列品名和型号必须与合同所列品名和型号完全一致；</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⑵</w:t>
      </w:r>
      <w:r>
        <w:rPr>
          <w:rFonts w:hint="eastAsia" w:ascii="仿宋" w:hAnsi="仿宋" w:eastAsia="仿宋" w:cs="仿宋"/>
          <w:color w:val="auto"/>
          <w:sz w:val="28"/>
          <w:szCs w:val="28"/>
          <w:highlight w:val="none"/>
          <w:lang w:eastAsia="zh-CN"/>
        </w:rPr>
        <w:t xml:space="preserve">其他未</w:t>
      </w:r>
      <w:r>
        <w:rPr>
          <w:rFonts w:hint="eastAsia" w:ascii="仿宋" w:hAnsi="仿宋" w:eastAsia="仿宋" w:cs="仿宋"/>
          <w:bCs/>
          <w:color w:val="auto"/>
          <w:sz w:val="28"/>
          <w:szCs w:val="28"/>
          <w:highlight w:val="none"/>
        </w:rPr>
        <w:t xml:space="preserve">提及事项必须符合市场监督管理局的相关规定，未满足以上条款引起的一切责任由乙方承担。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2.乙方保证向甲方提供的设备满足中国国家标准或相关行业标准（以较严格标准为准）。根据国家规定，如需要提供3C认证证书和标记的设备及有关配置，乙方必须提供上述证书和标记。</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3.乙方保证所提供设备型号是最新款，且</w:t>
      </w:r>
      <w:r>
        <w:rPr>
          <w:rFonts w:hint="eastAsia" w:ascii="仿宋" w:hAnsi="仿宋" w:eastAsia="仿宋" w:cs="仿宋"/>
          <w:bCs/>
          <w:color w:val="auto"/>
          <w:sz w:val="28"/>
          <w:szCs w:val="28"/>
          <w:highlight w:val="none"/>
          <w:lang w:eastAsia="zh-CN"/>
        </w:rPr>
        <w:t xml:space="preserve">使用</w:t>
      </w:r>
      <w:r>
        <w:rPr>
          <w:rFonts w:hint="eastAsia" w:ascii="仿宋" w:hAnsi="仿宋" w:eastAsia="仿宋" w:cs="仿宋"/>
          <w:bCs/>
          <w:color w:val="auto"/>
          <w:sz w:val="28"/>
          <w:szCs w:val="28"/>
          <w:highlight w:val="none"/>
        </w:rPr>
        <w:t xml:space="preserve">优质材料和工艺制成、全新、并严格保持原包装，否则造成的一切损失由乙方承担。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4.乙方提供的设备如验收不合格，乙方必须无条件换货或退货，由此引起的一切损失由乙方承担。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六</w:t>
      </w:r>
      <w:r>
        <w:rPr>
          <w:rFonts w:hint="eastAsia" w:ascii="仿宋" w:hAnsi="仿宋" w:eastAsia="仿宋" w:cs="仿宋"/>
          <w:bCs/>
          <w:color w:val="auto"/>
          <w:sz w:val="28"/>
          <w:szCs w:val="28"/>
          <w:highlight w:val="none"/>
        </w:rPr>
        <w:t xml:space="preserve">、设备到货安装和验收要求：</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1.设备</w:t>
      </w:r>
      <w:r>
        <w:rPr>
          <w:rFonts w:hint="eastAsia" w:ascii="仿宋" w:hAnsi="仿宋" w:eastAsia="仿宋" w:cs="仿宋"/>
          <w:bCs/>
          <w:color w:val="auto"/>
          <w:sz w:val="28"/>
          <w:szCs w:val="28"/>
          <w:highlight w:val="none"/>
          <w:lang w:val="en-US" w:eastAsia="zh-CN"/>
        </w:rPr>
        <w:t xml:space="preserve">发货、运输、接收均由乙方负责，甲方不负责接收和保管。</w:t>
      </w:r>
      <w:r>
        <w:rPr>
          <w:rFonts w:hint="eastAsia" w:ascii="仿宋" w:hAnsi="仿宋" w:eastAsia="仿宋" w:cs="仿宋"/>
          <w:bCs/>
          <w:color w:val="auto"/>
          <w:sz w:val="28"/>
          <w:szCs w:val="28"/>
          <w:highlight w:val="none"/>
        </w:rPr>
        <w:t xml:space="preserve">设备到货后，乙方负责设备的免费安装和调试。设备安装时，乙方必须和甲方的设备科联系，在设备科的共同参与下对设备进行安装和调试，否则引起的一切责任由乙方承担。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安装验收时，双方需一起现场开箱验货，按招标技术参数要求和响应文件及其承诺内容，验收合格后，填写医疗设备验收报告单，双方签字确认，使用科室办理入库手续，如发现货物短缺、质次、损坏和规格不符等问题，应作详细记录，由乙方立即无条件调换或补齐，同时由乙方承担因此而造成的一切损失。</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3.乙方所提供的设备如设有维修软件密码，乙方保证无条件为甲方永久免费开放及升级。</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4.设备安装、调试结束后，甲方对设备试用后进行验收（时间由双方共同商定），乙方须派工程师到现场协助验收、培训工作，确保设备安全有效运行。</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5.乙方提供的包内所有产品均须验收合格，如包内任一产品验收不合格视同于整包验收不合格。</w:t>
      </w:r>
      <w:r/>
    </w:p>
    <w:p>
      <w:pPr>
        <w:ind w:left="0" w:firstLine="560"/>
        <w:keepLines w:val="0"/>
        <w:keepNext w:val="0"/>
        <w:pageBreakBefore w:val="0"/>
        <w:spacing w:line="312" w:lineRule="auto"/>
        <w:widowControl w:val="off"/>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注：采购人在收到投标人申请后3个工作日内组织履约验收。采购人在验收后2个工作日内出具验收书。</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七</w:t>
      </w:r>
      <w:r>
        <w:rPr>
          <w:rFonts w:hint="eastAsia" w:ascii="仿宋" w:hAnsi="仿宋" w:eastAsia="仿宋" w:cs="仿宋"/>
          <w:bCs/>
          <w:color w:val="auto"/>
          <w:sz w:val="28"/>
          <w:szCs w:val="28"/>
          <w:highlight w:val="none"/>
        </w:rPr>
        <w:t xml:space="preserve">、售后服务要求：</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1.保修期内乙方应保证设备开机率达到95%。如设备故障或停机率超过5%（一年365天，累计故障时间天数达18天），每超过一天，保修期延长14个工作日。</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如设备发生故障，乙方在接到甲方报修电话后24小时内未予以实质性响应，甲方可自行采取必要的措施，由此产生的风险和费用由乙方承担。如有特殊情况，乙方应立即电话通知甲方，说明不能响应的原因，在获甲方同意后，才可延迟响应时间，但最长不得超过48小时。</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3.无论保修期内还是保修期外，乙方必须上门维修，乙方工程师来院维修设备，必须先与甲方医疗设备科联系，与甲方工程师共同完成维修工作，否则引起的一切责任由乙方承担。</w:t>
      </w:r>
      <w:r/>
    </w:p>
    <w:p>
      <w:pPr>
        <w:ind w:left="0" w:firstLine="560"/>
        <w:jc w:val="left"/>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4.乙方免费提供全套技术资料，如资料不全，甲方有权延迟付款。</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乙方未按本合同约定履行义务，每次违约行为应当按合同价的千分之五承担违约金；延迟履行相应义务的，每延迟一日按合同总价的千分之五承担违约金。如果造成甲方其他损失的，甲方有权向乙方要求赔偿，包括但不限于甲方因乙方违约而支出的维修费、诉讼费、律师费、甲方因设备问题而导致无法正常使用设备所损失的相关收入等全部费用，甲方可扣除履约保证金以及有权解除合同，并要求乙方赔偿损失。</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八</w:t>
      </w:r>
      <w:r>
        <w:rPr>
          <w:rFonts w:hint="eastAsia" w:ascii="仿宋" w:hAnsi="仿宋" w:eastAsia="仿宋" w:cs="仿宋"/>
          <w:bCs/>
          <w:color w:val="auto"/>
          <w:sz w:val="28"/>
          <w:szCs w:val="28"/>
          <w:highlight w:val="none"/>
        </w:rPr>
        <w:t xml:space="preserve">、特约条款：</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乙方保证所交货物的规格、品质及正式开机后所表示的性能参数，要与投标时的技术规格相符，如有不符乙方应无条件更换。更换后的货物仍不符合标准的，甲方有权单方面解除合同并要求乙方赔偿相应的损失。</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2.乙方有义务培训医院工作人员熟悉设备的操作及设备保养技术，如遇因培训不到位而产生的设备问题，一切后果由乙方承担。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3.付款前乙方应当提供合法、足额的发票，否则甲方有权暂时不予支付货款。</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九</w:t>
      </w:r>
      <w:r>
        <w:rPr>
          <w:rFonts w:hint="eastAsia" w:ascii="仿宋" w:hAnsi="仿宋" w:eastAsia="仿宋" w:cs="仿宋"/>
          <w:bCs/>
          <w:color w:val="auto"/>
          <w:sz w:val="28"/>
          <w:szCs w:val="28"/>
          <w:highlight w:val="none"/>
        </w:rPr>
        <w:t xml:space="preserve">、合同解除及违约责任：合同生效后，如因预供货物物品、设备、辅材出现品质缺陷或因第三人的不当处分等原因导致乙方不能履行合同义务或者乙方非因不可抗力要求解除合同的，乙方构成违约，应当向甲方支付合同总价款10%的违约金；乙方支付的违约金不足以弥补全部损失的，甲方有权要求乙方除承担违约责任外对造成损失部分予以赔偿。</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十、投标文件作为本合同不可分割的部分。</w:t>
      </w:r>
      <w:r>
        <w:rPr>
          <w:rFonts w:hint="eastAsia" w:ascii="仿宋" w:hAnsi="仿宋" w:eastAsia="仿宋" w:cs="仿宋"/>
          <w:bCs/>
          <w:color w:val="auto"/>
          <w:sz w:val="28"/>
          <w:szCs w:val="28"/>
          <w:highlight w:val="none"/>
          <w:lang w:val="en-US" w:eastAsia="zh-CN"/>
        </w:rPr>
        <w:t xml:space="preserve">组成本合同文件包括但不限于以下：</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1.合同主要条款；</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2.招标文件和乙方的投标文件； </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3.中标通知书； </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4.甲乙双方商定的其他必要文件。</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公立医院货物、服务购销廉洁协议</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上述合同文件内容互为补充，如有不明确，由甲方负责解释。</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十</w:t>
      </w:r>
      <w:r>
        <w:rPr>
          <w:rFonts w:hint="eastAsia" w:ascii="仿宋" w:hAnsi="仿宋" w:eastAsia="仿宋" w:cs="仿宋"/>
          <w:bCs/>
          <w:color w:val="auto"/>
          <w:sz w:val="28"/>
          <w:szCs w:val="28"/>
          <w:highlight w:val="none"/>
          <w:lang w:val="en-US" w:eastAsia="zh-CN"/>
        </w:rPr>
        <w:t xml:space="preserve">一</w:t>
      </w:r>
      <w:r>
        <w:rPr>
          <w:rFonts w:hint="eastAsia" w:ascii="仿宋" w:hAnsi="仿宋" w:eastAsia="仿宋" w:cs="仿宋"/>
          <w:bCs/>
          <w:color w:val="auto"/>
          <w:sz w:val="28"/>
          <w:szCs w:val="28"/>
          <w:highlight w:val="none"/>
        </w:rPr>
        <w:t xml:space="preserve">、本合同一式陆份，每份内容一致，具有同等法律效力。甲方执伍份，乙方执一份，作为履行合同之依据。需经双方代表签字并盖章后方能生效，如本合同有未尽事宜经双方协商一致后可达成补充合同，补充合同为本合同的组成部分具有同等法律效力。如因本合同发生争议且不能达成一致意见的，双方均可诉至甲方所在地人民法院。</w:t>
      </w:r>
      <w:r/>
    </w:p>
    <w:p>
      <w:pPr>
        <w:ind w:left="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甲方（盖章）：                            乙方（盖章）：</w:t>
      </w:r>
      <w:r/>
    </w:p>
    <w:p>
      <w:pPr>
        <w:ind w:left="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w:t>
      </w:r>
      <w:r/>
    </w:p>
    <w:p>
      <w:pPr>
        <w:ind w:left="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                    法定代表人或授权代表：</w:t>
      </w:r>
      <w:r/>
    </w:p>
    <w:p>
      <w:pPr>
        <w:ind w:left="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联系电话：</w:t>
      </w:r>
      <w:r/>
    </w:p>
    <w:p>
      <w:pPr>
        <w:ind w:left="0"/>
        <w:keepLines w:val="0"/>
        <w:keepNext w:val="0"/>
        <w:pageBreakBefore w:val="0"/>
        <w:spacing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   年   月   日                签订日期：  年  月  </w:t>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附件1：</w:t>
      </w:r>
      <w:r/>
    </w:p>
    <w:p>
      <w:pPr>
        <w:jc w:val="center"/>
        <w:keepLines w:val="0"/>
        <w:keepNext w:val="0"/>
        <w:pageBreakBefore w:val="0"/>
        <w:spacing w:line="324" w:lineRule="auto"/>
        <w:widowControl w:val="off"/>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公立医院货物、服务购销廉洁协议</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为进一步加强党风廉政建设，预防业务活动中不规范和违纪违法行为的发生，根据有关法律法规和单位行风建设规章制度，甲方（公立医院）、乙方（</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）特订立如下协议：</w:t>
      </w:r>
      <w:r/>
    </w:p>
    <w:p>
      <w:pPr>
        <w:ind w:firstLine="562"/>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一、甲乙双方的权利和义务</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双方严格遵守国家有关法律法规及党风廉政的规定。</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双方的业务活动坚持公开、公正、诚信、透明的原则，不得损害国家、集体和服务对象的利益，违反行业管理的各项规章制度。</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发现对方在业务活动中有违反廉政规定的行为，有及时提醒对方纠正的权利和义务。</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双方承诺严格遵守本协议，自觉接受纪检监察、财政、审计等部门的监督。</w:t>
      </w:r>
      <w:r/>
    </w:p>
    <w:p>
      <w:pPr>
        <w:ind w:firstLine="562"/>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二、甲方的承诺</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甲方及其工作人员不得索要或接受乙方的钱物。</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甲方工作人员不得私自接受乙方承担费用的旅游、参观、学习培训活动。</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甲方工作人员要秉公办事，不得营私舞弊，不得以权谋私，获得非法利益。</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甲方工作人员有义务宣传、告知本单位已建立的行风建设制度和规定。</w:t>
      </w:r>
      <w:r/>
    </w:p>
    <w:p>
      <w:pPr>
        <w:ind w:firstLine="562"/>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三、乙方的承诺</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不以现金、有价证券、实物或变相组织旅游和娱乐活动等形式贿赂甲方管理人员和医务人员。</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不以任何名义为甲方工作人员报销应由个人支付的任何费用。</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不以任何理由安排甲方工作人员参加高消费宴请及娱乐活动。</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不为甲方工作人员及其家属购置或</w:t>
      </w:r>
      <w:r>
        <w:rPr>
          <w:rFonts w:hint="eastAsia" w:ascii="仿宋" w:hAnsi="仿宋" w:eastAsia="仿宋" w:cs="仿宋"/>
          <w:color w:val="auto"/>
          <w:sz w:val="28"/>
          <w:szCs w:val="28"/>
          <w:highlight w:val="none"/>
          <w:lang w:eastAsia="zh-CN"/>
        </w:rPr>
        <w:t xml:space="preserve">提供通信</w:t>
      </w:r>
      <w:r>
        <w:rPr>
          <w:rFonts w:hint="eastAsia" w:ascii="仿宋" w:hAnsi="仿宋" w:eastAsia="仿宋" w:cs="仿宋"/>
          <w:color w:val="auto"/>
          <w:sz w:val="28"/>
          <w:szCs w:val="28"/>
          <w:highlight w:val="none"/>
        </w:rPr>
        <w:t xml:space="preserve">工具、交通工具、高档办公用品和其他服务。</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不得要求甲方任何部门、任何个人对设备的使用情况进行统计。</w:t>
      </w:r>
      <w:r/>
    </w:p>
    <w:p>
      <w:pPr>
        <w:ind w:firstLine="562"/>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四、违约责任</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甲方及其工作人员违反本协议，按管理权限，依据有关规定给予党纪、政纪或组织处理；涉嫌犯罪的，移交司法机关追究刑事责任。</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乙方及其工作人员违反本协议，按管理权限，依据有关规定，给予相应处分。实施商业贿赂行为的，将列入商业贿赂不良记录；涉嫌犯罪的，移交司法机关追究刑事责任。同时，甲方有权终止其业务往来。</w:t>
      </w:r>
      <w:r/>
    </w:p>
    <w:p>
      <w:pPr>
        <w:ind w:firstLine="560"/>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keepLines w:val="0"/>
        <w:keepNext w:val="0"/>
        <w:pageBreakBefore w:val="0"/>
        <w:spacing w:line="324"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560"/>
        <w:jc w:val="left"/>
        <w:keepLines w:val="0"/>
        <w:keepNext w:val="0"/>
        <w:pageBreakBefore w:val="0"/>
        <w:spacing w:line="324"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560"/>
        <w:jc w:val="left"/>
        <w:keepLines w:val="0"/>
        <w:keepNext w:val="0"/>
        <w:pageBreakBefore w:val="0"/>
        <w:spacing w:line="324" w:lineRule="auto"/>
        <w:widowControl w:val="off"/>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日 期：                         日 期：</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706"/>
        <w:jc w:val="center"/>
        <w:spacing w:line="520" w:lineRule="exact"/>
        <w:rPr>
          <w:rFonts w:hint="eastAsia" w:ascii="仿宋" w:hAnsi="仿宋" w:eastAsia="仿宋" w:cs="仿宋"/>
          <w:b/>
          <w:bCs/>
          <w:color w:val="auto"/>
          <w:sz w:val="36"/>
          <w:szCs w:val="36"/>
          <w:highlight w:val="none"/>
          <w:lang w:val="zh-CN"/>
        </w:rPr>
        <w:outlineLvl w:val="0"/>
      </w:pPr>
      <w:r>
        <w:rPr>
          <w:rFonts w:hint="eastAsia" w:ascii="仿宋" w:hAnsi="仿宋" w:eastAsia="仿宋" w:cs="仿宋"/>
          <w:b/>
          <w:bCs/>
          <w:color w:val="auto"/>
          <w:sz w:val="36"/>
          <w:szCs w:val="36"/>
          <w:highlight w:val="none"/>
        </w:rPr>
        <w:br w:type="page" w:clear="all"/>
      </w:r>
      <w:r>
        <w:rPr>
          <w:rFonts w:hint="eastAsia" w:ascii="仿宋" w:hAnsi="仿宋" w:eastAsia="仿宋" w:cs="仿宋"/>
          <w:b/>
          <w:bCs/>
          <w:color w:val="auto"/>
          <w:sz w:val="36"/>
          <w:szCs w:val="36"/>
          <w:highlight w:val="none"/>
        </w:rPr>
        <w:t xml:space="preserve">第五章  项目采购需求</w:t>
      </w:r>
      <w:r/>
    </w:p>
    <w:p>
      <w:pPr>
        <w:pStyle w:val="722"/>
        <w:ind w:left="0" w:firstLine="0"/>
        <w:keepLines w:val="0"/>
        <w:keepNext w:val="0"/>
        <w:pageBreakBefore w:val="0"/>
        <w:spacing w:before="0" w:beforeAutospacing="0" w:after="0" w:afterAutospacing="0" w:line="360" w:lineRule="auto"/>
        <w:widowControl w:val="off"/>
        <w:rPr>
          <w:rFonts w:hint="eastAsia" w:ascii="仿宋" w:hAnsi="仿宋" w:eastAsia="仿宋" w:cs="仿宋"/>
          <w:i w:val="0"/>
          <w:iCs w:val="0"/>
          <w:caps w:val="0"/>
          <w:color w:val="auto"/>
          <w:spacing w:val="0"/>
          <w:sz w:val="28"/>
          <w:szCs w:val="28"/>
          <w:highlight w:val="none"/>
        </w:rPr>
        <w:suppressLineNumbers w:val="0"/>
      </w:pPr>
      <w:r>
        <w:rPr>
          <w:rFonts w:hint="eastAsia" w:ascii="仿宋" w:hAnsi="仿宋" w:eastAsia="仿宋" w:cs="仿宋"/>
          <w:i w:val="0"/>
          <w:iCs w:val="0"/>
          <w:caps w:val="0"/>
          <w:color w:val="auto"/>
          <w:spacing w:val="0"/>
          <w:sz w:val="28"/>
          <w:szCs w:val="28"/>
          <w:highlight w:val="none"/>
        </w:rPr>
        <w:t xml:space="preserve">一、项目概况</w:t>
      </w:r>
      <w:r/>
    </w:p>
    <w:p>
      <w:pPr>
        <w:ind w:firstLine="560"/>
        <w:keepLines w:val="0"/>
        <w:keepNext w:val="0"/>
        <w:pageBreakBefore w:val="0"/>
        <w:spacing w:line="360" w:lineRule="auto"/>
        <w:widowControl w:val="off"/>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sz w:val="28"/>
          <w:szCs w:val="28"/>
          <w:highlight w:val="none"/>
        </w:rPr>
        <w:t xml:space="preserve">本</w:t>
      </w:r>
      <w:r>
        <w:rPr>
          <w:rFonts w:hint="eastAsia" w:ascii="仿宋" w:hAnsi="仿宋" w:eastAsia="仿宋" w:cs="仿宋"/>
          <w:i w:val="0"/>
          <w:iCs w:val="0"/>
          <w:caps w:val="0"/>
          <w:color w:val="auto"/>
          <w:spacing w:val="0"/>
          <w:sz w:val="28"/>
          <w:szCs w:val="28"/>
          <w:highlight w:val="none"/>
          <w:lang w:val="en-US" w:eastAsia="zh-CN"/>
        </w:rPr>
        <w:t xml:space="preserve">项目为2025年经开区基层公共医疗卫生服务能力提升工程医疗设备等采购项目（三次）</w:t>
      </w:r>
      <w:r>
        <w:rPr>
          <w:rFonts w:hint="eastAsia" w:ascii="仿宋" w:hAnsi="仿宋" w:eastAsia="仿宋" w:cs="仿宋"/>
          <w:color w:val="auto"/>
          <w:spacing w:val="-6"/>
          <w:sz w:val="28"/>
          <w:szCs w:val="28"/>
          <w:highlight w:val="none"/>
          <w:lang w:val="en-US" w:eastAsia="zh-CN"/>
        </w:rPr>
        <w:t xml:space="preserve">。</w:t>
      </w:r>
      <w:r/>
    </w:p>
    <w:p>
      <w:pPr>
        <w:pStyle w:val="722"/>
        <w:keepLines w:val="0"/>
        <w:keepNext w:val="0"/>
        <w:pageBreakBefore w:val="0"/>
        <w:spacing w:before="0" w:beforeAutospacing="0" w:after="0" w:afterAutospacing="0" w:line="360" w:lineRule="auto"/>
        <w:widowControl w:val="off"/>
        <w:rPr>
          <w:rFonts w:hint="default" w:ascii="仿宋" w:hAnsi="仿宋" w:eastAsia="仿宋" w:cs="仿宋"/>
          <w:i w:val="0"/>
          <w:iCs w:val="0"/>
          <w:caps w:val="0"/>
          <w:color w:val="auto"/>
          <w:spacing w:val="0"/>
          <w:sz w:val="28"/>
          <w:szCs w:val="28"/>
          <w:highlight w:val="none"/>
          <w:lang w:val="en-US" w:eastAsia="zh-CN"/>
        </w:rPr>
        <w:suppressLineNumbers w:val="0"/>
      </w:pPr>
      <w:r>
        <w:rPr>
          <w:rFonts w:hint="eastAsia" w:ascii="仿宋" w:hAnsi="仿宋" w:eastAsia="仿宋" w:cs="仿宋"/>
          <w:i w:val="0"/>
          <w:iCs w:val="0"/>
          <w:caps w:val="0"/>
          <w:color w:val="auto"/>
          <w:spacing w:val="0"/>
          <w:sz w:val="28"/>
          <w:szCs w:val="28"/>
          <w:highlight w:val="none"/>
          <w:lang w:val="en-US" w:eastAsia="zh-CN"/>
        </w:rPr>
        <w:t xml:space="preserve">二、分类及核心产品要求</w:t>
      </w:r>
      <w:r>
        <w:rPr>
          <w:rFonts w:hint="eastAsia" w:ascii="仿宋" w:hAnsi="仿宋" w:eastAsia="仿宋" w:cs="仿宋"/>
          <w:i w:val="0"/>
          <w:iCs w:val="0"/>
          <w:caps w:val="0"/>
          <w:color w:val="auto"/>
          <w:spacing w:val="0"/>
          <w:sz w:val="28"/>
          <w:szCs w:val="28"/>
          <w:highlight w:val="none"/>
        </w:rPr>
        <w:t xml:space="preserve">：</w:t>
      </w:r>
      <w:r/>
    </w:p>
    <w:p>
      <w:pPr>
        <w:ind w:firstLine="562"/>
        <w:jc w:val="both"/>
        <w:keepLines w:val="0"/>
        <w:keepNext w:val="0"/>
        <w:pageBreakBefore w:val="0"/>
        <w:spacing w:line="240" w:lineRule="auto"/>
        <w:widowControl w:val="off"/>
        <w:rPr>
          <w:rFonts w:hint="default" w:ascii="仿宋" w:hAnsi="仿宋" w:eastAsia="仿宋" w:cs="仿宋"/>
          <w:b/>
          <w:bCs/>
          <w:i w:val="0"/>
          <w:iCs w:val="0"/>
          <w:caps w:val="0"/>
          <w:color w:val="auto"/>
          <w:spacing w:val="0"/>
          <w:sz w:val="28"/>
          <w:szCs w:val="28"/>
          <w:highlight w:val="none"/>
          <w:lang w:val="en-US" w:eastAsia="zh-CN"/>
        </w:rPr>
        <w:suppressLineNumbers w:val="0"/>
      </w:pPr>
      <w:r>
        <w:rPr>
          <w:rFonts w:hint="eastAsia" w:ascii="仿宋" w:hAnsi="仿宋" w:eastAsia="仿宋" w:cs="仿宋"/>
          <w:b/>
          <w:bCs/>
          <w:i w:val="0"/>
          <w:iCs w:val="0"/>
          <w:caps w:val="0"/>
          <w:color w:val="auto"/>
          <w:spacing w:val="0"/>
          <w:sz w:val="28"/>
          <w:szCs w:val="28"/>
          <w:highlight w:val="none"/>
          <w:lang w:val="en-US" w:eastAsia="zh-CN"/>
        </w:rPr>
        <w:t xml:space="preserve">核心产品：彩色多普勒超声诊断仪（台式）</w:t>
      </w:r>
      <w:r/>
    </w:p>
    <w:tbl>
      <w:tblPr>
        <w:tblStyle w:val="692"/>
        <w:tblW w:w="8920"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88"/>
        <w:gridCol w:w="1370"/>
        <w:gridCol w:w="3488"/>
        <w:gridCol w:w="760"/>
        <w:gridCol w:w="894"/>
        <w:gridCol w:w="1120"/>
      </w:tblGrid>
      <w:tr>
        <w:trPr>
          <w:cantSplit/>
          <w:trHeight w:val="567"/>
        </w:trPr>
        <w:tc>
          <w:tcPr>
            <w:shd w:val="clear" w:color="auto" w:fill="auto"/>
            <w:tcW w:w="12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i w:val="0"/>
                <w:iCs w:val="0"/>
                <w:color w:val="auto"/>
                <w:sz w:val="24"/>
                <w:szCs w:val="24"/>
                <w:highlight w:val="none"/>
                <w:u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rPr>
              <w:t xml:space="preserve">大项</w:t>
            </w:r>
            <w:r/>
          </w:p>
        </w:tc>
        <w:tc>
          <w:tcPr>
            <w:shd w:val="clear" w:color="auto" w:fill="auto"/>
            <w:tcW w:w="137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i w:val="0"/>
                <w:iCs w:val="0"/>
                <w:color w:val="auto"/>
                <w:sz w:val="24"/>
                <w:szCs w:val="24"/>
                <w:highlight w:val="none"/>
                <w:u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rPr>
              <w:t xml:space="preserve">项目名称</w:t>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rPr>
              <w:t xml:space="preserve">设备明细</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b w:val="0"/>
                <w:bCs w:val="0"/>
                <w:i w:val="0"/>
                <w:iCs w:val="0"/>
                <w:color w:val="auto"/>
                <w:sz w:val="24"/>
                <w:szCs w:val="24"/>
                <w:highlight w:val="none"/>
                <w:u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rPr>
              <w:t xml:space="preserve">单位</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i w:val="0"/>
                <w:iCs w:val="0"/>
                <w:color w:val="auto"/>
                <w:sz w:val="24"/>
                <w:szCs w:val="24"/>
                <w:highlight w:val="none"/>
                <w:u w:val="none"/>
              </w:rPr>
              <w:suppressLineNumbers w:val="0"/>
            </w:pPr>
            <w:r>
              <w:rPr>
                <w:rFonts w:hint="eastAsia" w:ascii="仿宋" w:hAnsi="仿宋" w:eastAsia="仿宋" w:cs="仿宋"/>
                <w:b w:val="0"/>
                <w:bCs w:val="0"/>
                <w:i w:val="0"/>
                <w:iCs w:val="0"/>
                <w:color w:val="auto"/>
                <w:sz w:val="24"/>
                <w:szCs w:val="24"/>
                <w:highlight w:val="none"/>
                <w:u w:val="none"/>
                <w:lang w:val="en-US" w:eastAsia="zh-CN"/>
              </w:rPr>
              <w:t xml:space="preserve">数量</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i w:val="0"/>
                <w:iCs w:val="0"/>
                <w:color w:val="auto"/>
                <w:sz w:val="24"/>
                <w:szCs w:val="24"/>
                <w:highlight w:val="none"/>
                <w:u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rPr>
              <w:t xml:space="preserve">预算价</w:t>
            </w:r>
            <w:r/>
          </w:p>
          <w:p>
            <w:pPr>
              <w:jc w:val="center"/>
              <w:keepLines w:val="0"/>
              <w:keepNext w:val="0"/>
              <w:pageBreakBefore w:val="0"/>
              <w:spacing w:line="240" w:lineRule="auto"/>
              <w:widowControl w:val="off"/>
              <w:rPr>
                <w:rFonts w:hint="eastAsia" w:ascii="仿宋" w:hAnsi="仿宋" w:eastAsia="仿宋" w:cs="仿宋"/>
                <w:b w:val="0"/>
                <w:bCs w:val="0"/>
                <w:i w:val="0"/>
                <w:iCs w:val="0"/>
                <w:color w:val="auto"/>
                <w:sz w:val="24"/>
                <w:szCs w:val="24"/>
                <w:highlight w:val="none"/>
                <w:u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rPr>
              <w:t xml:space="preserve">（万元）</w:t>
            </w:r>
            <w:r/>
          </w:p>
        </w:tc>
      </w:tr>
      <w:tr>
        <w:trPr>
          <w:cantSplit/>
          <w:trHeight w:val="567"/>
        </w:trPr>
        <w:tc>
          <w:tcPr>
            <w:shd w:val="clear" w:color="auto" w:fill="auto"/>
            <w:tcW w:w="1288"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南马厂卫生院精神专科门诊、睡眠中心配套设备</w:t>
            </w:r>
            <w:r/>
          </w:p>
        </w:tc>
        <w:tc>
          <w:tcPr>
            <w:shd w:val="clear" w:color="auto" w:fill="auto"/>
            <w:tcW w:w="137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南马厂卫生院精神专科门诊、睡眠中心配套设备</w:t>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多导睡眠记录仪（PSG）</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台</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40</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多媒体大脑生物反馈治疗仪</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台</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15</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认知障碍评估训练系统</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套</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18</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多功能护理床（含床头柜）</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套</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rPr>
              <w:t xml:space="preserve">30</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10</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肌电图诱发电位仪</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台</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20</w:t>
            </w:r>
            <w:r/>
          </w:p>
        </w:tc>
      </w:tr>
      <w:tr>
        <w:trPr>
          <w:cantSplit/>
          <w:trHeight w:val="567"/>
        </w:trPr>
        <w:tc>
          <w:tcPr>
            <w:shd w:val="clear" w:color="auto" w:fill="auto"/>
            <w:tcW w:w="1288"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南马厂卫生院慢病筛防中心配套设备</w:t>
            </w:r>
            <w:r/>
          </w:p>
        </w:tc>
        <w:tc>
          <w:tcPr>
            <w:shd w:val="clear" w:color="auto" w:fill="auto"/>
            <w:tcW w:w="137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南马厂卫生院慢病筛防中心配套设备</w:t>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尿微量白蛋白/肌酐比值分析仪（ACR）</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套</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3</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肺功能测试系统</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套</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25</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营养代谢车</w:t>
            </w:r>
            <w:r/>
          </w:p>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（呼吸热量代谢测试仪）</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台</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25</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六分钟步行试验系统</w:t>
            </w:r>
            <w:r/>
          </w:p>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（含设备、系统）</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套</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15</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呼吸机</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台</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13</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自动体外除颤器</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台</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3</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4</w:t>
            </w:r>
            <w:r/>
          </w:p>
        </w:tc>
      </w:tr>
      <w:tr>
        <w:trPr>
          <w:cantSplit/>
          <w:trHeight w:val="567"/>
        </w:trPr>
        <w:tc>
          <w:tcPr>
            <w:shd w:val="clear" w:color="auto" w:fill="auto"/>
            <w:tcW w:w="1288" w:type="dxa"/>
            <w:vAlign w:val="center"/>
            <w:vMerge w:val="restart"/>
            <w:textDirection w:val="lrTb"/>
            <w:noWrap w:val="false"/>
          </w:tcPr>
          <w:p>
            <w:pPr>
              <w:jc w:val="left"/>
              <w:keepLines w:val="0"/>
              <w:keepNext w:val="0"/>
              <w:pageBreakBefore w:val="0"/>
              <w:spacing w:line="240" w:lineRule="auto"/>
              <w:widowControl w:val="off"/>
              <w:tabs>
                <w:tab w:val="left" w:pos="588" w:leader="none"/>
              </w:tabs>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南马厂卫生院医疗设备购置与更新</w:t>
            </w:r>
            <w:r/>
          </w:p>
        </w:tc>
        <w:tc>
          <w:tcPr>
            <w:shd w:val="clear" w:color="auto" w:fill="auto"/>
            <w:tcW w:w="1370" w:type="dxa"/>
            <w:vAlign w:val="center"/>
            <w:vMerge w:val="restart"/>
            <w:textDirection w:val="lrTb"/>
            <w:noWrap w:val="false"/>
          </w:tcPr>
          <w:p>
            <w:pPr>
              <w:jc w:val="left"/>
              <w:keepLines w:val="0"/>
              <w:keepNext w:val="0"/>
              <w:pageBreakBefore w:val="0"/>
              <w:spacing w:line="240" w:lineRule="auto"/>
              <w:widowControl w:val="off"/>
              <w:tabs>
                <w:tab w:val="left" w:pos="588" w:leader="none"/>
              </w:tabs>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南马厂卫生院医疗设备购置与更新</w:t>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彩色多普勒超声诊断仪</w:t>
            </w:r>
            <w:r/>
          </w:p>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（台式）</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台</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120</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便携式彩色多普勒超声诊断仪</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台</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27</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麻醉机</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台</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6</w:t>
            </w:r>
            <w:r/>
          </w:p>
        </w:tc>
      </w:tr>
      <w:tr>
        <w:trPr>
          <w:cantSplit/>
          <w:trHeight w:val="567"/>
        </w:trPr>
        <w:tc>
          <w:tcPr>
            <w:shd w:val="clear" w:color="auto" w:fill="auto"/>
            <w:tcW w:w="1288"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137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348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心电图仪</w:t>
            </w:r>
            <w:r/>
          </w:p>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（18导联同步拓展6导功能）</w:t>
            </w:r>
            <w:r/>
          </w:p>
        </w:tc>
        <w:tc>
          <w:tcPr>
            <w:shd w:val="clear" w:color="auto" w:fill="auto"/>
            <w:tcW w:w="76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台</w:t>
            </w:r>
            <w:r/>
          </w:p>
        </w:tc>
        <w:tc>
          <w:tcPr>
            <w:shd w:val="clear" w:color="auto" w:fill="auto"/>
            <w:tcW w:w="89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rPr>
              <w:t xml:space="preserve">2</w:t>
            </w:r>
            <w:r/>
          </w:p>
        </w:tc>
        <w:tc>
          <w:tcPr>
            <w:shd w:val="clear" w:color="auto" w:fill="auto"/>
            <w:tcW w:w="112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24</w:t>
            </w:r>
            <w:r/>
          </w:p>
        </w:tc>
      </w:tr>
    </w:tbl>
    <w:p>
      <w:pPr>
        <w:ind w:firstLine="562"/>
        <w:jc w:val="both"/>
        <w:keepLines w:val="0"/>
        <w:keepNext w:val="0"/>
        <w:pageBreakBefore w:val="0"/>
        <w:spacing w:line="240" w:lineRule="auto"/>
        <w:widowControl w:val="off"/>
        <w:rPr>
          <w:rFonts w:hint="eastAsia" w:ascii="仿宋" w:hAnsi="仿宋" w:eastAsia="仿宋" w:cs="仿宋"/>
          <w:b/>
          <w:bCs/>
          <w:i w:val="0"/>
          <w:iCs w:val="0"/>
          <w:color w:val="auto"/>
          <w:sz w:val="28"/>
          <w:szCs w:val="28"/>
          <w:highlight w:val="none"/>
          <w:u w:val="none"/>
          <w:lang w:val="en-US" w:eastAsia="zh-CN"/>
        </w:rPr>
        <w:suppressLineNumbers w:val="0"/>
      </w:pPr>
      <w:r>
        <w:rPr>
          <w:rFonts w:hint="eastAsia" w:ascii="仿宋" w:hAnsi="仿宋" w:eastAsia="仿宋" w:cs="仿宋"/>
          <w:b/>
          <w:bCs/>
          <w:i w:val="0"/>
          <w:iCs w:val="0"/>
          <w:color w:val="auto"/>
          <w:sz w:val="28"/>
          <w:szCs w:val="28"/>
          <w:highlight w:val="none"/>
          <w:u w:val="none"/>
          <w:lang w:val="en-US" w:eastAsia="zh-CN"/>
        </w:rPr>
      </w:r>
      <w:r/>
    </w:p>
    <w:p>
      <w:pPr>
        <w:numPr>
          <w:ilvl w:val="0"/>
          <w:numId w:val="0"/>
        </w:numPr>
        <w:jc w:val="left"/>
        <w:keepLines w:val="0"/>
        <w:keepNext w:val="0"/>
        <w:pageBreakBefore w:val="0"/>
        <w:spacing w:beforeAutospacing="0" w:afterAutospacing="0" w:line="324" w:lineRule="auto"/>
        <w:widowControl w:val="off"/>
        <w:rPr>
          <w:rFonts w:hint="eastAsia" w:ascii="仿宋" w:hAnsi="仿宋" w:eastAsia="仿宋" w:cs="仿宋"/>
          <w:i w:val="0"/>
          <w:iCs w:val="0"/>
          <w:caps w:val="0"/>
          <w:color w:val="auto"/>
          <w:spacing w:val="0"/>
          <w:sz w:val="28"/>
          <w:szCs w:val="28"/>
          <w:highlight w:val="none"/>
          <w:lang w:val="en-US" w:eastAsia="zh-CN"/>
        </w:rPr>
      </w:pPr>
      <w:r>
        <w:rPr>
          <w:rFonts w:hint="eastAsia" w:ascii="仿宋" w:hAnsi="仿宋" w:eastAsia="仿宋" w:cs="仿宋"/>
          <w:i w:val="0"/>
          <w:iCs w:val="0"/>
          <w:caps w:val="0"/>
          <w:color w:val="auto"/>
          <w:spacing w:val="0"/>
          <w:sz w:val="28"/>
          <w:szCs w:val="28"/>
          <w:highlight w:val="none"/>
          <w:lang w:val="en-US" w:eastAsia="zh-CN"/>
        </w:rPr>
      </w:r>
      <w:r/>
    </w:p>
    <w:p>
      <w:pPr>
        <w:numPr>
          <w:ilvl w:val="0"/>
          <w:numId w:val="0"/>
        </w:numPr>
        <w:jc w:val="left"/>
        <w:keepLines w:val="0"/>
        <w:keepNext w:val="0"/>
        <w:pageBreakBefore w:val="0"/>
        <w:spacing w:beforeAutospacing="0" w:afterAutospacing="0" w:line="324" w:lineRule="auto"/>
        <w:widowControl w:val="off"/>
        <w:rPr>
          <w:rFonts w:hint="eastAsia" w:ascii="仿宋" w:hAnsi="仿宋" w:eastAsia="仿宋" w:cs="仿宋"/>
          <w:b/>
          <w:bCs/>
          <w:i w:val="0"/>
          <w:iCs w:val="0"/>
          <w:caps w:val="0"/>
          <w:color w:val="auto"/>
          <w:spacing w:val="0"/>
          <w:sz w:val="28"/>
          <w:szCs w:val="28"/>
          <w:highlight w:val="none"/>
        </w:rPr>
      </w:pPr>
      <w:r>
        <w:rPr>
          <w:rFonts w:hint="eastAsia" w:ascii="仿宋" w:hAnsi="仿宋" w:eastAsia="仿宋" w:cs="仿宋"/>
          <w:b/>
          <w:bCs/>
          <w:i w:val="0"/>
          <w:iCs w:val="0"/>
          <w:caps w:val="0"/>
          <w:color w:val="auto"/>
          <w:spacing w:val="0"/>
          <w:sz w:val="28"/>
          <w:szCs w:val="28"/>
          <w:highlight w:val="none"/>
          <w:lang w:val="en-US" w:eastAsia="zh-CN"/>
        </w:rPr>
        <w:t xml:space="preserve">三、设备技术参数要求：</w:t>
      </w:r>
      <w:r/>
    </w:p>
    <w:tbl>
      <w:tblPr>
        <w:tblStyle w:val="989"/>
        <w:tblW w:w="8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4"/>
        <w:gridCol w:w="400"/>
        <w:gridCol w:w="658"/>
        <w:gridCol w:w="7364"/>
      </w:tblGrid>
      <w:tr>
        <w:trPr>
          <w:jc w:val="center"/>
          <w:trHeight w:val="506"/>
        </w:trPr>
        <w:tc>
          <w:tcPr>
            <w:tcW w:w="564" w:type="dxa"/>
            <w:vAlign w:val="center"/>
            <w:textDirection w:val="lrTb"/>
            <w:noWrap w:val="false"/>
          </w:tcPr>
          <w:p>
            <w:pPr>
              <w:ind w:right="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vertAlign w:val="baseline"/>
                <w:lang w:val="en-US" w:eastAsia="zh-CN"/>
              </w:rPr>
              <w:t xml:space="preserve">设备名称</w:t>
            </w:r>
            <w:r/>
          </w:p>
        </w:tc>
        <w:tc>
          <w:tcPr>
            <w:tcW w:w="400" w:type="dxa"/>
            <w:vAlign w:val="center"/>
            <w:textDirection w:val="lrTb"/>
            <w:noWrap w:val="false"/>
          </w:tcPr>
          <w:p>
            <w:pPr>
              <w:ind w:right="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vertAlign w:val="baseline"/>
                <w:lang w:val="en-US" w:eastAsia="zh-CN"/>
              </w:rPr>
              <w:t xml:space="preserve">数量</w:t>
            </w:r>
            <w:r/>
          </w:p>
        </w:tc>
        <w:tc>
          <w:tcPr>
            <w:tcW w:w="658" w:type="dxa"/>
            <w:vAlign w:val="center"/>
            <w:textDirection w:val="lrTb"/>
            <w:noWrap w:val="false"/>
          </w:tcPr>
          <w:p>
            <w:pPr>
              <w:ind w:right="0"/>
              <w:jc w:val="center"/>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预算</w:t>
            </w:r>
            <w:r/>
          </w:p>
          <w:p>
            <w:pPr>
              <w:ind w:right="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金额</w:t>
            </w:r>
            <w:r/>
          </w:p>
        </w:tc>
        <w:tc>
          <w:tcPr>
            <w:tcW w:w="7364"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技术参数</w:t>
            </w:r>
            <w:r/>
          </w:p>
        </w:tc>
      </w:tr>
      <w:tr>
        <w:trPr>
          <w:jc w:val="center"/>
          <w:trHeight w:val="90"/>
        </w:trPr>
        <w:tc>
          <w:tcPr>
            <w:tcW w:w="564" w:type="dxa"/>
            <w:vAlign w:val="center"/>
            <w:textDirection w:val="lrTb"/>
            <w:noWrap w:val="false"/>
          </w:tcPr>
          <w:p>
            <w:pPr>
              <w:ind w:left="0" w:right="0" w:hanging="193"/>
              <w:jc w:val="left"/>
              <w:keepLines w:val="0"/>
              <w:keepNext w:val="0"/>
              <w:pageBreakBefore w:val="0"/>
              <w:spacing w:line="360" w:lineRule="auto"/>
              <w:widowControl w:val="off"/>
              <w:rPr>
                <w:rFonts w:hint="eastAsia" w:ascii="仿宋" w:hAnsi="仿宋" w:eastAsia="仿宋" w:cs="仿宋"/>
                <w:color w:val="auto"/>
                <w:spacing w:val="-6"/>
                <w:sz w:val="24"/>
                <w:szCs w:val="24"/>
                <w:highlight w:val="none"/>
                <w:lang w:val="en-US" w:eastAsia="en-US" w:bidi="ar-SA"/>
              </w:rPr>
            </w:pPr>
            <w:r>
              <w:rPr>
                <w:rFonts w:hint="eastAsia" w:ascii="仿宋" w:hAnsi="仿宋" w:eastAsia="仿宋" w:cs="仿宋"/>
                <w:color w:val="auto"/>
                <w:spacing w:val="-6"/>
                <w:sz w:val="24"/>
                <w:szCs w:val="24"/>
                <w:highlight w:val="none"/>
                <w:lang w:val="en-US" w:eastAsia="en-US" w:bidi="ar-SA"/>
              </w:rPr>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多</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导</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睡</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眠</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记</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录</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仪</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（P</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S</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3"/>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G）</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台</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40</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1、多导睡眠仪</w:t>
            </w:r>
            <w:r>
              <w:rPr>
                <w:rFonts w:hint="eastAsia" w:ascii="仿宋" w:hAnsi="仿宋" w:eastAsia="仿宋" w:cs="仿宋"/>
                <w:color w:val="auto"/>
                <w:sz w:val="24"/>
                <w:szCs w:val="24"/>
                <w:highlight w:val="none"/>
              </w:rPr>
              <w:t xml:space="preserve">设备适用于儿童及成人</w:t>
            </w:r>
            <w:r>
              <w:rPr>
                <w:rFonts w:hint="eastAsia" w:ascii="仿宋" w:hAnsi="仿宋" w:eastAsia="仿宋" w:cs="仿宋"/>
                <w:color w:val="auto"/>
                <w:sz w:val="24"/>
                <w:szCs w:val="24"/>
                <w:highlight w:val="none"/>
                <w:lang w:val="en-US" w:eastAsia="zh-CN"/>
              </w:rPr>
              <w:t xml:space="preserve">使用。</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设备</w:t>
            </w:r>
            <w:r>
              <w:rPr>
                <w:rFonts w:hint="eastAsia" w:ascii="仿宋" w:hAnsi="仿宋" w:eastAsia="仿宋" w:cs="仿宋"/>
                <w:color w:val="auto"/>
                <w:sz w:val="24"/>
                <w:szCs w:val="24"/>
                <w:highlight w:val="none"/>
                <w:lang w:val="en-US" w:eastAsia="zh-CN"/>
              </w:rPr>
              <w:t xml:space="preserve">制造商</w:t>
            </w:r>
            <w:r>
              <w:rPr>
                <w:rFonts w:hint="eastAsia" w:ascii="仿宋" w:hAnsi="仿宋" w:eastAsia="仿宋" w:cs="仿宋"/>
                <w:color w:val="auto"/>
                <w:sz w:val="24"/>
                <w:szCs w:val="24"/>
                <w:highlight w:val="none"/>
              </w:rPr>
              <w:t xml:space="preserve">具备中国标准化协会及以上团体标准官方认证资质。</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设备导联数≥</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rPr>
              <w:t xml:space="preserve">，包括脑电（10导）、眼动电（2导）、下颌肌电（3导）、可扩展EXG（4导，可配置心电、下肢肌电、呼吸气流（口鼻气流压力和口鼻气流热敏）、胸腹呼吸（独立RIP胸导联、独立RIP腹导联）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脉搏血氧饱和度、脉率、脉搏波、五体位、12D双模块体动、压力鼾声、麦克风鼾声、环境光、主动事件标记、双色工作指示灯、实时阻抗、电池电量、血氧阈值报警、双模组蓝牙通道、无线外接扩展平板查房、呼吸机压力滴定、血压连续监测，远程实时传输通道参数</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rPr>
              <w:t xml:space="preserve">。</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EEG\EOG\EMG共模抑制比≥110dB，输入阻抗≥10MΩ, 内部噪音≤1.5μVp-p，信号精度误差≤2%，设备具有24位高采样精度，采样频率即存储频率≥500Hz</w:t>
            </w:r>
            <w:r>
              <w:rPr>
                <w:rFonts w:hint="eastAsia" w:ascii="仿宋" w:hAnsi="仿宋" w:eastAsia="仿宋" w:cs="仿宋"/>
                <w:color w:val="auto"/>
                <w:sz w:val="24"/>
                <w:szCs w:val="24"/>
                <w:highlight w:val="none"/>
                <w:lang w:eastAsia="zh-CN"/>
              </w:rPr>
              <w:t xml:space="preserve">。</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主机内置双蓝牙模块，可通过电脑端蓝牙无线连接，软件进行无线初始化，录入患者基本信息及相关监测数据及指标的设置，也可以采Type-C四合一接口进行数据初始化。主机可以通过无线通讯通道，可升级外接呼末、呼吸机等多种外扩无线设备。</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具有环境光监测功能、鼾声监测功能，支持</w:t>
            </w:r>
            <w:r>
              <w:rPr>
                <w:rFonts w:hint="eastAsia" w:ascii="仿宋" w:hAnsi="仿宋" w:eastAsia="仿宋" w:cs="仿宋"/>
                <w:color w:val="auto"/>
                <w:sz w:val="24"/>
                <w:szCs w:val="24"/>
                <w:highlight w:val="none"/>
                <w:lang w:eastAsia="zh-CN"/>
              </w:rPr>
              <w:t xml:space="preserve">麦克风鼾声、拾音器</w:t>
            </w:r>
            <w:r>
              <w:rPr>
                <w:rFonts w:hint="eastAsia" w:ascii="仿宋" w:hAnsi="仿宋" w:eastAsia="仿宋" w:cs="仿宋"/>
                <w:color w:val="auto"/>
                <w:sz w:val="24"/>
                <w:szCs w:val="24"/>
                <w:highlight w:val="none"/>
              </w:rPr>
              <w:t xml:space="preserve">鼾声</w:t>
            </w:r>
            <w:r>
              <w:rPr>
                <w:rFonts w:hint="eastAsia" w:ascii="仿宋" w:hAnsi="仿宋" w:eastAsia="仿宋" w:cs="仿宋"/>
                <w:color w:val="auto"/>
                <w:sz w:val="24"/>
                <w:szCs w:val="24"/>
                <w:highlight w:val="none"/>
                <w:lang w:eastAsia="zh-CN"/>
              </w:rPr>
              <w:t xml:space="preserve">、压力鼾声</w:t>
            </w:r>
            <w:r>
              <w:rPr>
                <w:rFonts w:hint="eastAsia" w:ascii="仿宋" w:hAnsi="仿宋" w:eastAsia="仿宋" w:cs="仿宋"/>
                <w:color w:val="auto"/>
                <w:sz w:val="24"/>
                <w:szCs w:val="24"/>
                <w:highlight w:val="none"/>
              </w:rPr>
              <w:t xml:space="preserve">采集方式。</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设备内存卡≥32Gb。</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可对不同信号自定义设置高通滤波、低通滤波、工作频率，帮助临床滤除噪声干扰，获取更加准确的信号。</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具有实时阻抗检测功能，针对电生理信号（ EXG 信号）进行阻抗测试，避免 因穿戴或其它不当问题影响信号采集质量。</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实时在线记录时，可设定最低血氧饱和度的阈值，当患者在监测室实时监测过程中的血氧数值低于设定阈值时，中控室电脑端会发出声音报警，提醒医务人员 有异常情况发生。</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患者报告可导出WORD、EXCEL、PDF格式，同时可自定义报告模板。</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软件具有一键导出不同病例患者的各项监测生理指标至 Excel中 ，便于临床医务人员进行科研及其他数据收集操作。</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析软件具有全中文操作界面，可生成全中文分析报告，方便临床进行报告 分析及制定治疗方案。</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软件可自动翻页和滚动，速度 30s/屏，时间可调；可以手动或自动分析睡眠分期、呼吸事件、缺氧、肢体运动等事件，并最终生成统计结果和报告；睡眠报告具有睡眠节律趋势图、血氧趋势图、心率趋势图、呼吸事件趋势图、体动趋势图、体位趋势图。</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软件分析参数定义符合其相关事件判读手册。</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可对不同信号自定义设置高通滤波、低通滤波。</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支持四种触发监测方式：实时模式、定时模式、探头触发、物理按键。</w:t>
            </w:r>
            <w:r/>
          </w:p>
          <w:p>
            <w:pPr>
              <w:pStyle w:val="978"/>
              <w:numPr>
                <w:ilvl w:val="0"/>
                <w:numId w:val="0"/>
              </w:numPr>
              <w:jc w:val="both"/>
              <w:keepLines w:val="0"/>
              <w:keepNext w:val="0"/>
              <w:pageBreakBefore w:val="0"/>
              <w:spacing w:line="312" w:lineRule="auto"/>
              <w:widowControl w:val="off"/>
              <w:rPr>
                <w:rFonts w:hint="eastAsia" w:ascii="仿宋" w:hAnsi="仿宋" w:eastAsia="宋体"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rPr>
              <w:t xml:space="preserve">具备语音对讲功能，可设置小睡时间及语音播报</w:t>
            </w:r>
            <w:r>
              <w:rPr>
                <w:rFonts w:hint="eastAsia"/>
                <w:color w:val="auto"/>
                <w:highlight w:val="none"/>
                <w:lang w:eastAsia="zh-CN"/>
              </w:rPr>
              <w:t xml:space="preserve">。</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胸部主机重量≤45g，腕部主机重量≤85g（带电池）。</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远程功能，实现院外或异地远程实时监测和调压治疗。</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具有CPAP压力滴定功能，包括远程压力滴定。</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软件具有设备管理功能，一套软件支持管理多套、不同型号的设备，类别分明，信息直观，简约高效；也可同时打开多个实时监测窗口，多个判图窗口。</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lang w:eastAsia="zh-CN"/>
              </w:rPr>
              <w:t xml:space="preserve">具备</w:t>
            </w:r>
            <w:r>
              <w:rPr>
                <w:rFonts w:hint="eastAsia" w:ascii="仿宋" w:hAnsi="仿宋" w:eastAsia="仿宋" w:cs="仿宋"/>
                <w:color w:val="auto"/>
                <w:sz w:val="24"/>
                <w:szCs w:val="24"/>
                <w:highlight w:val="none"/>
              </w:rPr>
              <w:t xml:space="preserve">血压连续监测功能</w:t>
            </w:r>
            <w:r>
              <w:rPr>
                <w:rFonts w:hint="eastAsia" w:ascii="仿宋" w:hAnsi="仿宋" w:eastAsia="仿宋" w:cs="仿宋"/>
                <w:color w:val="auto"/>
                <w:sz w:val="24"/>
                <w:szCs w:val="24"/>
                <w:highlight w:val="none"/>
                <w:lang w:eastAsia="zh-CN"/>
              </w:rPr>
              <w:t xml:space="preserve">。</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lang w:eastAsia="zh-CN"/>
              </w:rPr>
              <w:t xml:space="preserve">具备</w:t>
            </w:r>
            <w:r>
              <w:rPr>
                <w:rFonts w:hint="eastAsia" w:ascii="仿宋" w:hAnsi="仿宋" w:eastAsia="仿宋" w:cs="仿宋"/>
                <w:color w:val="auto"/>
                <w:sz w:val="24"/>
                <w:szCs w:val="24"/>
                <w:highlight w:val="none"/>
              </w:rPr>
              <w:t xml:space="preserve">旁流呼末二氧化碳监测功能</w:t>
            </w:r>
            <w:r>
              <w:rPr>
                <w:rFonts w:hint="eastAsia" w:ascii="仿宋" w:hAnsi="仿宋" w:eastAsia="仿宋" w:cs="仿宋"/>
                <w:color w:val="auto"/>
                <w:sz w:val="24"/>
                <w:szCs w:val="24"/>
                <w:highlight w:val="none"/>
                <w:lang w:eastAsia="zh-CN"/>
              </w:rPr>
              <w:t xml:space="preserve">。</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楼层布局，配置移动视频监测，不局限某张病床</w:t>
            </w:r>
            <w:r>
              <w:rPr>
                <w:rFonts w:hint="eastAsia" w:ascii="仿宋" w:hAnsi="仿宋" w:eastAsia="仿宋" w:cs="仿宋"/>
                <w:color w:val="auto"/>
                <w:sz w:val="24"/>
                <w:szCs w:val="24"/>
                <w:highlight w:val="none"/>
                <w:lang w:eastAsia="zh-CN"/>
              </w:rPr>
              <w:t xml:space="preserve">。</w:t>
            </w:r>
            <w:r/>
          </w:p>
          <w:p>
            <w:pPr>
              <w:pStyle w:val="978"/>
              <w:numPr>
                <w:ilvl w:val="0"/>
                <w:numId w:val="0"/>
              </w:numPr>
              <w:jc w:val="both"/>
              <w:keepLines w:val="0"/>
              <w:keepNext w:val="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26、配备工作站：彩色</w:t>
            </w:r>
            <w:r>
              <w:rPr>
                <w:rFonts w:hint="eastAsia" w:ascii="仿宋" w:hAnsi="仿宋" w:eastAsia="仿宋" w:cs="仿宋"/>
                <w:b w:val="0"/>
                <w:bCs w:val="0"/>
                <w:color w:val="auto"/>
                <w:spacing w:val="-11"/>
                <w:sz w:val="24"/>
                <w:szCs w:val="24"/>
                <w:highlight w:val="none"/>
                <w:lang w:val="en-US" w:eastAsia="zh-CN"/>
              </w:rPr>
              <w:t xml:space="preserve">激光打印机、笔记本电脑（</w:t>
            </w:r>
            <w:r>
              <w:rPr>
                <w:rFonts w:hint="eastAsia" w:ascii="仿宋" w:hAnsi="仿宋" w:eastAsia="仿宋" w:cs="仿宋"/>
                <w:b w:val="0"/>
                <w:bCs/>
                <w:color w:val="auto"/>
                <w:sz w:val="24"/>
                <w:szCs w:val="24"/>
                <w:highlight w:val="none"/>
                <w:u w:val="none"/>
                <w:shd w:val="clear" w:color="auto" w:fill="auto"/>
                <w:lang w:val="en-US" w:eastAsia="zh-CN"/>
              </w:rPr>
              <w:t xml:space="preserve">CPU频率≥2.5Ghz，核心数量≥6核心，三级缓存≥18mb，内存≥8G，固态硬盘≥512G）</w:t>
            </w:r>
            <w:r/>
          </w:p>
          <w:p>
            <w:pPr>
              <w:pStyle w:val="978"/>
              <w:numPr>
                <w:ilvl w:val="0"/>
                <w:numId w:val="0"/>
              </w:numPr>
              <w:jc w:val="both"/>
              <w:keepLines w:val="0"/>
              <w:keepNext w:val="0"/>
              <w:pageBreakBefore w:val="0"/>
              <w:spacing w:line="312"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27、质保期≧5年</w:t>
            </w:r>
            <w:r/>
          </w:p>
        </w:tc>
      </w:tr>
      <w:tr>
        <w:trPr>
          <w:jc w:val="center"/>
          <w:trHeight w:val="334"/>
        </w:trPr>
        <w:tc>
          <w:tcPr>
            <w:tcW w:w="56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多</w:t>
            </w:r>
            <w:r/>
          </w:p>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媒</w:t>
            </w:r>
            <w:r/>
          </w:p>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体</w:t>
            </w:r>
            <w:r/>
          </w:p>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大</w:t>
            </w:r>
            <w:r/>
          </w:p>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脑</w:t>
            </w:r>
            <w:r/>
          </w:p>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生</w:t>
            </w:r>
            <w:r/>
          </w:p>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物</w:t>
            </w:r>
            <w:r/>
          </w:p>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反</w:t>
            </w:r>
            <w:r/>
          </w:p>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馈</w:t>
            </w:r>
            <w:r/>
          </w:p>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治</w:t>
            </w:r>
            <w:r/>
          </w:p>
          <w:p>
            <w:pPr>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疗</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en-US"/>
              </w:rPr>
              <w:t xml:space="preserve">仪</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i w:val="0"/>
                <w:iCs w:val="0"/>
                <w:color w:val="auto"/>
                <w:sz w:val="24"/>
                <w:szCs w:val="24"/>
                <w:highlight w:val="none"/>
                <w:u w:val="none"/>
                <w:lang w:val="en-US" w:eastAsia="zh-CN" w:bidi="ar"/>
              </w:rPr>
              <w:t xml:space="preserve">台</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15</w:t>
            </w:r>
            <w:r/>
          </w:p>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EMG采集位数: ≥16位。</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EMG每个通道单独采集肌电信号，采样频率高,不低于2500Hz。</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评估和治疗通道。</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EMG采集灵敏度：2μV～2000μV。</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电刺激输出电流强度可调范围：0～90mA，步长1mA。</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电刺激输出电流频率可调范围：1Hz～250Hz，步长1Hz。</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电刺激输出电流脉宽可调范围：50μs～600μs，步长50μs。</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电刺激持续治疗时间可调范围：2</w:t>
            </w:r>
            <w:r>
              <w:rPr>
                <w:rFonts w:hint="eastAsia" w:ascii="仿宋" w:hAnsi="仿宋" w:eastAsia="仿宋" w:cs="仿宋"/>
                <w:color w:val="auto"/>
                <w:sz w:val="24"/>
                <w:szCs w:val="24"/>
                <w:highlight w:val="none"/>
                <w:lang w:val="en-US" w:eastAsia="zh-CN"/>
              </w:rPr>
              <w:t xml:space="preserve">s</w:t>
            </w:r>
            <w:r>
              <w:rPr>
                <w:rFonts w:hint="eastAsia" w:ascii="仿宋" w:hAnsi="仿宋" w:eastAsia="仿宋" w:cs="仿宋"/>
                <w:color w:val="auto"/>
                <w:sz w:val="24"/>
                <w:szCs w:val="24"/>
                <w:highlight w:val="none"/>
              </w:rPr>
              <w:t xml:space="preserve">～60s，步长1s。</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休息时间可调范围：2</w:t>
            </w:r>
            <w:r>
              <w:rPr>
                <w:rFonts w:hint="eastAsia" w:ascii="仿宋" w:hAnsi="仿宋" w:eastAsia="仿宋" w:cs="仿宋"/>
                <w:color w:val="auto"/>
                <w:sz w:val="24"/>
                <w:szCs w:val="24"/>
                <w:highlight w:val="none"/>
                <w:lang w:val="en-US" w:eastAsia="zh-CN"/>
              </w:rPr>
              <w:t xml:space="preserve">s</w:t>
            </w:r>
            <w:r>
              <w:rPr>
                <w:rFonts w:hint="eastAsia" w:ascii="仿宋" w:hAnsi="仿宋" w:eastAsia="仿宋" w:cs="仿宋"/>
                <w:color w:val="auto"/>
                <w:sz w:val="24"/>
                <w:szCs w:val="24"/>
                <w:highlight w:val="none"/>
              </w:rPr>
              <w:t xml:space="preserve">～120s，步长1s。</w:t>
            </w:r>
            <w:r/>
          </w:p>
          <w:p>
            <w:pPr>
              <w:pStyle w:val="978"/>
              <w:numPr>
                <w:ilvl w:val="0"/>
                <w:numId w:val="0"/>
              </w:numPr>
              <w:jc w:val="both"/>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电刺激波形上升和下降时间可调范围：0～9.9s，步长0.1s。</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通过电极采集治疗部位的肌电信号，根据EMG值和图形变化指导病人进行正确的肌肉收缩和放松。病人自身不能完成肌肉收缩和放松时，系统通过低频脉冲电流刺激肌肉和神经,以此来促使肌肉和神经的成长和发育，缓解和治疗多种神经肌肉功能性疾病。</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可视化人机操作界面，可直观、实时显示患者治疗过程中的生物反馈图形和数据。</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13、具备</w:t>
            </w:r>
            <w:r>
              <w:rPr>
                <w:rFonts w:hint="eastAsia" w:ascii="仿宋" w:hAnsi="仿宋" w:eastAsia="仿宋" w:cs="仿宋"/>
                <w:color w:val="auto"/>
                <w:sz w:val="24"/>
                <w:szCs w:val="24"/>
                <w:highlight w:val="none"/>
              </w:rPr>
              <w:t xml:space="preserve">精确测得的病人表面肌电信号为依据，通过图形和声音等形式反馈给病人，对病人的评估和治疗进行提示。</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14、具备</w:t>
            </w:r>
            <w:r>
              <w:rPr>
                <w:rFonts w:hint="eastAsia" w:ascii="仿宋" w:hAnsi="仿宋" w:eastAsia="仿宋" w:cs="仿宋"/>
                <w:color w:val="auto"/>
                <w:sz w:val="24"/>
                <w:szCs w:val="24"/>
                <w:highlight w:val="none"/>
              </w:rPr>
              <w:t xml:space="preserve">电刺激治疗单向波、双向波和交互波。</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15、具备</w:t>
            </w:r>
            <w:r>
              <w:rPr>
                <w:rFonts w:hint="eastAsia" w:ascii="仿宋" w:hAnsi="仿宋" w:eastAsia="仿宋" w:cs="仿宋"/>
                <w:color w:val="auto"/>
                <w:sz w:val="24"/>
                <w:szCs w:val="24"/>
                <w:highlight w:val="none"/>
              </w:rPr>
              <w:t xml:space="preserve">进行痉挛肌张力的训练，也可以进行肌无力的训练。</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系统内置≥5种治疗模式：手动模式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自动模式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循环刺激模式、EMG模式、EMG-Stim模式</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rPr>
              <w:t xml:space="preserve">。</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内置≥100种常用治疗方案，涵盖上肢、下肢、头颈、胸腹部、腰背部等部位。</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18、具备</w:t>
            </w:r>
            <w:r>
              <w:rPr>
                <w:rFonts w:hint="eastAsia" w:ascii="仿宋" w:hAnsi="仿宋" w:eastAsia="仿宋" w:cs="仿宋"/>
                <w:color w:val="auto"/>
                <w:sz w:val="24"/>
                <w:szCs w:val="24"/>
                <w:highlight w:val="none"/>
              </w:rPr>
              <w:t xml:space="preserve">自定义训练课程、自定义训练图形、自定义治疗参数等。</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19、具备</w:t>
            </w:r>
            <w:r>
              <w:rPr>
                <w:rFonts w:hint="eastAsia" w:ascii="仿宋" w:hAnsi="仿宋" w:eastAsia="仿宋" w:cs="仿宋"/>
                <w:color w:val="auto"/>
                <w:sz w:val="24"/>
                <w:szCs w:val="24"/>
                <w:highlight w:val="none"/>
              </w:rPr>
              <w:t xml:space="preserve">反馈阈值可以随着病人的肌电值高低进行自动调节，让肌肉达到有效的锻炼。</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20、具备</w:t>
            </w:r>
            <w:r>
              <w:rPr>
                <w:rFonts w:hint="eastAsia" w:ascii="仿宋" w:hAnsi="仿宋" w:eastAsia="仿宋" w:cs="仿宋"/>
                <w:color w:val="auto"/>
                <w:sz w:val="24"/>
                <w:szCs w:val="24"/>
                <w:highlight w:val="none"/>
              </w:rPr>
              <w:t xml:space="preserve">肌力评估、增强训练、放松训练、协同训练、耐力训练、痉挛肌训练、双部位训练。</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内置应急电源，意外断电后系统自动暂停治疗，保存病人正在进行的治疗信息，并报警声音提示。保持原来治疗状态的数据。断电后≤60分钟内恢复外部供电，可继续完成剩下的治疗过程。</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在进行电刺激治疗的过程中，当电极从人体表面脱时，刺激电流自动停止，避免电流对人体皮肤造成意外伤害。采集时，电极从人体表面脱落时，会停止采集，并提示导联脱落。</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23、具备</w:t>
            </w:r>
            <w:r>
              <w:rPr>
                <w:rFonts w:hint="eastAsia" w:ascii="仿宋" w:hAnsi="仿宋" w:eastAsia="仿宋" w:cs="仿宋"/>
                <w:color w:val="auto"/>
                <w:sz w:val="24"/>
                <w:szCs w:val="24"/>
                <w:highlight w:val="none"/>
              </w:rPr>
              <w:t xml:space="preserve">病人档案进行新建、清空、删除操作，也可以对历史数据进行备份、删除、记录维护、治疗回顾等操作。改病档时必须确认操作密码，避免病人信息被误操作。</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rPr>
              <w:t xml:space="preserve">治疗界面显示表面肌电波形及数据、定量分析值、电刺激阈值、平均值、电流刺激波形等。</w:t>
            </w:r>
            <w:r/>
          </w:p>
          <w:p>
            <w:pPr>
              <w:pStyle w:val="978"/>
              <w:numPr>
                <w:ilvl w:val="0"/>
                <w:numId w:val="0"/>
              </w:numPr>
              <w:jc w:val="both"/>
              <w:keepLines w:val="0"/>
              <w:keepNext w:val="0"/>
              <w:pageBreakBefore w:val="0"/>
              <w:spacing w:line="30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一体化可移动台车，高清≥22寸显示屏可上下左右前后调整，并可360度旋转。</w:t>
            </w:r>
            <w:r/>
          </w:p>
          <w:p>
            <w:pPr>
              <w:numPr>
                <w:ilvl w:val="0"/>
                <w:numId w:val="0"/>
              </w:numPr>
              <w:ind w:left="0"/>
              <w:jc w:val="both"/>
              <w:keepLines w:val="0"/>
              <w:keepNext w:val="0"/>
              <w:pageBreakBefore w:val="0"/>
              <w:spacing w:line="30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26、配备工作站：彩色</w:t>
            </w:r>
            <w:r>
              <w:rPr>
                <w:rFonts w:hint="eastAsia" w:ascii="仿宋" w:hAnsi="仿宋" w:eastAsia="仿宋" w:cs="仿宋"/>
                <w:b w:val="0"/>
                <w:bCs w:val="0"/>
                <w:color w:val="auto"/>
                <w:spacing w:val="-11"/>
                <w:sz w:val="24"/>
                <w:szCs w:val="24"/>
                <w:highlight w:val="none"/>
                <w:lang w:val="en-US" w:eastAsia="zh-CN"/>
              </w:rPr>
              <w:t xml:space="preserve">激光打印机、笔记本电脑（</w:t>
            </w:r>
            <w:r>
              <w:rPr>
                <w:rFonts w:hint="eastAsia" w:ascii="仿宋" w:hAnsi="仿宋" w:eastAsia="仿宋" w:cs="仿宋"/>
                <w:b w:val="0"/>
                <w:bCs/>
                <w:color w:val="auto"/>
                <w:sz w:val="24"/>
                <w:szCs w:val="24"/>
                <w:highlight w:val="none"/>
                <w:u w:val="none"/>
                <w:shd w:val="clear" w:color="auto" w:fill="auto"/>
                <w:lang w:val="en-US" w:eastAsia="zh-CN"/>
              </w:rPr>
              <w:t xml:space="preserve">CPU频率≥2.5Ghz，核心数量≥6核心，三级缓存≥18mb，内存≥8G，固态硬盘≥512G）</w:t>
            </w:r>
            <w:r/>
          </w:p>
          <w:p>
            <w:pPr>
              <w:numPr>
                <w:ilvl w:val="0"/>
                <w:numId w:val="0"/>
              </w:numPr>
              <w:ind w:left="0"/>
              <w:jc w:val="both"/>
              <w:keepLines w:val="0"/>
              <w:keepNext w:val="0"/>
              <w:pageBreakBefore w:val="0"/>
              <w:spacing w:line="300"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 xml:space="preserve">★27、质保期≧5年</w:t>
            </w:r>
            <w:r/>
          </w:p>
        </w:tc>
      </w:tr>
      <w:tr>
        <w:trPr>
          <w:jc w:val="center"/>
          <w:trHeight w:val="90"/>
        </w:trPr>
        <w:tc>
          <w:tcPr>
            <w:tcW w:w="564" w:type="dxa"/>
            <w:vAlign w:val="center"/>
            <w:textDirection w:val="lrTb"/>
            <w:noWrap w:val="false"/>
          </w:tcPr>
          <w:p>
            <w:pPr>
              <w:ind w:left="123" w:right="104" w:hanging="1"/>
              <w:jc w:val="center"/>
              <w:spacing w:before="43" w:line="223" w:lineRule="auto"/>
              <w:rPr>
                <w:rFonts w:hint="eastAsia" w:ascii="仿宋" w:hAnsi="仿宋" w:eastAsia="仿宋" w:cs="仿宋"/>
                <w:color w:val="auto"/>
                <w:spacing w:val="17"/>
                <w:sz w:val="24"/>
                <w:szCs w:val="24"/>
                <w:highlight w:val="none"/>
                <w:lang w:val="en-US" w:eastAsia="zh-CN" w:bidi="ar-SA"/>
              </w:rPr>
            </w:pPr>
            <w:r>
              <w:rPr>
                <w:rFonts w:hint="eastAsia" w:ascii="仿宋" w:hAnsi="仿宋" w:eastAsia="仿宋" w:cs="仿宋"/>
                <w:color w:val="auto"/>
                <w:spacing w:val="-3"/>
                <w:sz w:val="24"/>
                <w:szCs w:val="24"/>
                <w:highlight w:val="none"/>
                <w:lang w:val="en-US" w:eastAsia="en-US" w:bidi="ar-SA"/>
              </w:rPr>
              <w:t xml:space="preserve">认知障碍评估训练系统</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3"/>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套</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18</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3"/>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en-US"/>
              </w:rPr>
              <w:t xml:space="preserve">适用于轻度认知障碍的辅助治疗。</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en-US"/>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en-US"/>
              </w:rPr>
              <w:t xml:space="preserve">由服务端软件、管理端软件、医生端软件和用户端软件组成</w:t>
            </w:r>
            <w:r>
              <w:rPr>
                <w:rFonts w:hint="eastAsia" w:ascii="仿宋" w:hAnsi="仿宋" w:eastAsia="仿宋" w:cs="仿宋"/>
                <w:color w:val="auto"/>
                <w:sz w:val="24"/>
                <w:szCs w:val="24"/>
                <w:highlight w:val="none"/>
                <w:lang w:val="en-US" w:eastAsia="zh-CN"/>
              </w:rPr>
              <w:t xml:space="preserve">。</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en-US"/>
              </w:rPr>
              <w:t xml:space="preserve">管理端软件具备账户管理、工作统计、临床数据、人员管理等功能模块功能。方便管理者新建、管理、查询、编辑相关信息。</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en-US"/>
              </w:rPr>
              <w:t xml:space="preserve">医生端软件</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4.1具备账户管理、人员管理、系统设置、档案管理、状态监控、方案管理、产品体验等功能模块。</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4.2产品体验功能：支持用户体验测评和训练项目。</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4.2.1可通过产品体验功能，查看训练项目及评估项目内容。</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4.3除常规账号密码登陆方式外，患者可录入面容 ID。患者在用户端可通过人脸识别，实现治疗时快速登录。 </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4.4通过他评或自评方式，对受训者的认知、症状、心理进行全方位评估。</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4.5系统须拥有大量专业的权威量表及经典范式满足临床各科室需求，侧重于整体评估与各 认知维度的精细化评估，包含但不限于从儿童到老年人评估项目，量表和范式数量≥80个。 </w:t>
            </w:r>
            <w:r>
              <w:rPr>
                <w:rFonts w:hint="eastAsia" w:ascii="仿宋" w:hAnsi="仿宋" w:eastAsia="仿宋" w:cs="仿宋"/>
                <w:color w:val="auto"/>
                <w:sz w:val="24"/>
                <w:szCs w:val="24"/>
                <w:highlight w:val="none"/>
                <w:lang w:val="en-US" w:eastAsia="en-US"/>
              </w:rPr>
              <w:tab/>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4.5.1量表包括但不限于：蒙特利尔认知评估量表、简明心理状况测验、匹兹堡睡眠质量指 数、痴呆简易筛查量表、躁狂量表、汉密尔顿抑郁/焦虑量表、日常生活能力量表、儿童期 孤独症评定量表、青少年生活事件量表、学习障碍筛查量表、儿童抑郁量表等。</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4.5.2范式包括但不限于：Stroop- 色词测验、画钟测验、连线测验、Boston 命名、数字广度测验、伦敦塔测验、心理旋转测验、瑞文推理测验、绘人测验、积木测验等。</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4.6依据DSM-V开发针对性的6大训练模块，科学训练，摆脱训练效应的影响。</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4.7训练项目应包含注意力、记忆力、感知觉、执行能力、语言、社会认知，达到多维度治疗效果。</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4.8训练项目≥40个，包括但不限于：数字阶梯、旋转齿轮、听音辩字等。训练包含不同难度等级，最高难度等级≥100级。</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4.9进阶自适应的治疗模式：采用循序渐进的训练方法，自适应难度梯度，进行从易到难的系统治疗，从而达到良好的治疗效果。</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4.10状态监控功能：支持对设备的异常情况、任务进程、登录状态的进行监控。</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4.11系统设置功能：可设置报告内容，调整报告格式；可设置医生手写签名或机打签名。</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en-US" w:eastAsia="en-US"/>
              </w:rPr>
              <w:t xml:space="preserve">标准训练方案≥16项，支持自定义评估与训练方案。</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6、配备彩色</w:t>
            </w:r>
            <w:r>
              <w:rPr>
                <w:rFonts w:hint="eastAsia" w:ascii="仿宋" w:hAnsi="仿宋" w:eastAsia="仿宋" w:cs="仿宋"/>
                <w:b w:val="0"/>
                <w:bCs w:val="0"/>
                <w:color w:val="auto"/>
                <w:spacing w:val="-11"/>
                <w:sz w:val="24"/>
                <w:szCs w:val="24"/>
                <w:highlight w:val="none"/>
                <w:lang w:val="en-US" w:eastAsia="zh-CN"/>
              </w:rPr>
              <w:t xml:space="preserve">激光打印机、笔记本电脑（</w:t>
            </w:r>
            <w:r>
              <w:rPr>
                <w:rFonts w:hint="eastAsia" w:ascii="仿宋" w:hAnsi="仿宋" w:eastAsia="仿宋" w:cs="仿宋"/>
                <w:b w:val="0"/>
                <w:bCs/>
                <w:color w:val="auto"/>
                <w:sz w:val="24"/>
                <w:szCs w:val="24"/>
                <w:highlight w:val="none"/>
                <w:u w:val="none"/>
                <w:shd w:val="clear" w:color="auto" w:fill="auto"/>
                <w:lang w:val="en-US" w:eastAsia="zh-CN"/>
              </w:rPr>
              <w:t xml:space="preserve">CPU频率≥2.5Ghz，核心数量≥6核心，三级缓存≥18mb，内存≥8G，固态硬盘≥512G）</w:t>
            </w:r>
            <w:r/>
          </w:p>
          <w:p>
            <w:pPr>
              <w:pStyle w:val="978"/>
              <w:numPr>
                <w:ilvl w:val="0"/>
                <w:numId w:val="0"/>
              </w:numPr>
              <w:jc w:val="both"/>
              <w:keepLines w:val="0"/>
              <w:keepNext w:val="0"/>
              <w:pageBreakBefore w:val="0"/>
              <w:spacing w:line="276"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 xml:space="preserve">★7、质保期≧5年</w:t>
            </w:r>
            <w:r/>
          </w:p>
        </w:tc>
      </w:tr>
      <w:tr>
        <w:trPr>
          <w:jc w:val="center"/>
          <w:trHeight w:val="6008"/>
        </w:trPr>
        <w:tc>
          <w:tcPr>
            <w:tcW w:w="564"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多</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功</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能</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护</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理</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床</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（含</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床</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头</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17"/>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柜）</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30套</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10</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3"/>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en-US" w:bidi="ar-SA"/>
              </w:rPr>
              <w:t xml:space="preserve">▲</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en-US" w:bidi="ar-SA"/>
              </w:rPr>
              <w:t xml:space="preserve">规格:</w:t>
            </w:r>
            <w:r>
              <w:rPr>
                <w:rFonts w:hint="eastAsia" w:ascii="仿宋" w:hAnsi="仿宋" w:eastAsia="仿宋" w:cs="仿宋"/>
                <w:color w:val="auto"/>
                <w:sz w:val="24"/>
                <w:szCs w:val="24"/>
                <w:highlight w:val="none"/>
                <w:lang w:val="en-US" w:eastAsia="zh-CN" w:bidi="ar-SA"/>
              </w:rPr>
              <w:t xml:space="preserve">≥2100×950×500mm；载重≥300kg；环保床垫；配套床头柜及</w:t>
            </w:r>
            <w:r>
              <w:rPr>
                <w:rFonts w:hint="eastAsia" w:ascii="仿宋" w:hAnsi="仿宋" w:eastAsia="仿宋" w:cs="仿宋"/>
                <w:color w:val="auto"/>
                <w:sz w:val="24"/>
                <w:szCs w:val="24"/>
                <w:highlight w:val="none"/>
                <w:lang w:val="en-US" w:eastAsia="en-US" w:bidi="ar-SA"/>
              </w:rPr>
              <w:t xml:space="preserve">(含护栏)</w:t>
            </w:r>
            <w:r>
              <w:rPr>
                <w:rFonts w:hint="eastAsia" w:ascii="仿宋" w:hAnsi="仿宋" w:eastAsia="仿宋" w:cs="仿宋"/>
                <w:color w:val="auto"/>
                <w:sz w:val="24"/>
                <w:szCs w:val="24"/>
                <w:highlight w:val="none"/>
                <w:lang w:val="en-US" w:eastAsia="zh-CN" w:bidi="ar-SA"/>
              </w:rPr>
              <w:t xml:space="preserve">。</w:t>
            </w:r>
            <w:r/>
          </w:p>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en-US" w:bidi="ar-SA"/>
              </w:rPr>
              <w:t xml:space="preserve">功能:两摇杆系统实现各种体位，背部升降:0～85°±2°，腿部升降:0～45°±2°。</w:t>
            </w:r>
            <w:r/>
          </w:p>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en-US" w:eastAsia="en-US" w:bidi="ar-SA"/>
              </w:rPr>
              <w:t xml:space="preserve">结构:床架采用矩型钢管结构，床体静态载重</w:t>
            </w:r>
            <w:r>
              <w:rPr>
                <w:rFonts w:hint="eastAsia" w:ascii="仿宋" w:hAnsi="仿宋" w:eastAsia="仿宋" w:cs="仿宋"/>
                <w:color w:val="auto"/>
                <w:sz w:val="24"/>
                <w:szCs w:val="24"/>
                <w:highlight w:val="none"/>
                <w:lang w:val="en-US" w:eastAsia="zh-CN" w:bidi="ar-SA"/>
              </w:rPr>
              <w:t xml:space="preserve">300</w:t>
            </w:r>
            <w:r>
              <w:rPr>
                <w:rFonts w:hint="eastAsia" w:ascii="仿宋" w:hAnsi="仿宋" w:eastAsia="仿宋" w:cs="仿宋"/>
                <w:color w:val="auto"/>
                <w:sz w:val="24"/>
                <w:szCs w:val="24"/>
                <w:highlight w:val="none"/>
                <w:lang w:val="en-US" w:eastAsia="en-US" w:bidi="ar-SA"/>
              </w:rPr>
              <w:t xml:space="preserve">kg，床体动态最大载。</w:t>
            </w:r>
            <w:r/>
          </w:p>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en-US" w:eastAsia="en-US" w:bidi="ar-SA"/>
              </w:rPr>
              <w:t xml:space="preserve">部件:</w:t>
            </w:r>
            <w:r/>
          </w:p>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4.1</w:t>
            </w:r>
            <w:r>
              <w:rPr>
                <w:rFonts w:hint="eastAsia" w:ascii="仿宋" w:hAnsi="仿宋" w:eastAsia="仿宋" w:cs="仿宋"/>
                <w:color w:val="auto"/>
                <w:sz w:val="24"/>
                <w:szCs w:val="24"/>
                <w:highlight w:val="none"/>
                <w:lang w:val="en-US" w:eastAsia="en-US" w:bidi="ar-SA"/>
              </w:rPr>
              <w:t xml:space="preserve">采用“双向到位无极限保护”螺管，有双向到位保护功能。</w:t>
            </w:r>
            <w:r/>
          </w:p>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4.2</w:t>
            </w:r>
            <w:r>
              <w:rPr>
                <w:rFonts w:hint="eastAsia" w:ascii="仿宋" w:hAnsi="仿宋" w:eastAsia="仿宋" w:cs="仿宋"/>
                <w:color w:val="auto"/>
                <w:sz w:val="24"/>
                <w:szCs w:val="24"/>
                <w:highlight w:val="none"/>
                <w:lang w:val="en-US" w:eastAsia="en-US" w:bidi="ar-SA"/>
              </w:rPr>
              <w:t xml:space="preserve">摇杆采用不锈钢材质，带限位保护螺杆，丝杠具备防卡死、双向限位功能，万向节采用不锈钢或合金材质，无噪音。摇把采用ABS原生塑料材质，可折叠收回，防止意外碰撞。</w:t>
            </w:r>
            <w:r/>
          </w:p>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4.3</w:t>
            </w:r>
            <w:r>
              <w:rPr>
                <w:rFonts w:hint="eastAsia" w:ascii="仿宋" w:hAnsi="仿宋" w:eastAsia="仿宋" w:cs="仿宋"/>
                <w:color w:val="auto"/>
                <w:sz w:val="24"/>
                <w:szCs w:val="24"/>
                <w:highlight w:val="none"/>
                <w:lang w:val="en-US" w:eastAsia="en-US" w:bidi="ar-SA"/>
              </w:rPr>
              <w:t xml:space="preserve">床头、床尾：采用ABS优质工程塑料一次成型，外形美观，颜色柔和，并采用锁扣式安装，可以轻松拆卸。</w:t>
            </w:r>
            <w:r/>
          </w:p>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4.4</w:t>
            </w:r>
            <w:r>
              <w:rPr>
                <w:rFonts w:hint="eastAsia" w:ascii="仿宋" w:hAnsi="仿宋" w:eastAsia="仿宋" w:cs="仿宋"/>
                <w:color w:val="auto"/>
                <w:sz w:val="24"/>
                <w:szCs w:val="24"/>
                <w:highlight w:val="none"/>
                <w:lang w:val="en-US" w:eastAsia="en-US" w:bidi="ar-SA"/>
              </w:rPr>
              <w:t xml:space="preserve">护栏：铝合金护栏，轻便耐用，防夹手设计。</w:t>
            </w:r>
            <w:r/>
          </w:p>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4.5</w:t>
            </w:r>
            <w:r>
              <w:rPr>
                <w:rFonts w:hint="eastAsia" w:ascii="仿宋" w:hAnsi="仿宋" w:eastAsia="仿宋" w:cs="仿宋"/>
                <w:color w:val="auto"/>
                <w:sz w:val="24"/>
                <w:szCs w:val="24"/>
                <w:highlight w:val="none"/>
                <w:lang w:val="en-US" w:eastAsia="en-US" w:bidi="ar-SA"/>
              </w:rPr>
              <w:t xml:space="preserve">脚轮：四只φ125刹车轮，高耐磨，无噪音，带四角刹车装置。</w:t>
            </w:r>
            <w:r/>
          </w:p>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4.6</w:t>
            </w:r>
            <w:r>
              <w:rPr>
                <w:rFonts w:hint="eastAsia" w:ascii="仿宋" w:hAnsi="仿宋" w:eastAsia="仿宋" w:cs="仿宋"/>
                <w:color w:val="auto"/>
                <w:sz w:val="24"/>
                <w:szCs w:val="24"/>
                <w:highlight w:val="none"/>
                <w:lang w:val="en-US" w:eastAsia="en-US" w:bidi="ar-SA"/>
              </w:rPr>
              <w:t xml:space="preserve">床板采用1.2mm以上优质冷轧钢板，带模压凹槽和透气孔</w:t>
            </w:r>
            <w:r>
              <w:rPr>
                <w:rFonts w:hint="eastAsia" w:ascii="仿宋" w:hAnsi="仿宋" w:eastAsia="仿宋" w:cs="仿宋"/>
                <w:color w:val="auto"/>
                <w:sz w:val="24"/>
                <w:szCs w:val="24"/>
                <w:highlight w:val="none"/>
                <w:lang w:val="en-US" w:eastAsia="zh-CN" w:bidi="ar-SA"/>
              </w:rPr>
              <w:t xml:space="preserve">，一次模压成型。</w:t>
            </w:r>
            <w:r/>
          </w:p>
          <w:p>
            <w:pPr>
              <w:pStyle w:val="990"/>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4.7床框架采用优质钢管，壁厚不小于1.5mm。床架和床板采用静电喷涂防锈、耐腐蚀处理，不褪色。</w:t>
            </w:r>
            <w:r/>
          </w:p>
          <w:p>
            <w:pPr>
              <w:pStyle w:val="990"/>
              <w:numPr>
                <w:ilvl w:val="0"/>
                <w:numId w:val="0"/>
              </w:numPr>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5、</w:t>
            </w:r>
            <w:r>
              <w:rPr>
                <w:rFonts w:hint="eastAsia" w:ascii="仿宋" w:hAnsi="仿宋" w:eastAsia="仿宋" w:cs="仿宋"/>
                <w:color w:val="auto"/>
                <w:sz w:val="24"/>
                <w:szCs w:val="24"/>
                <w:highlight w:val="none"/>
                <w:lang w:val="en-US" w:eastAsia="zh-CN" w:bidi="ar-SA"/>
              </w:rPr>
              <w:t xml:space="preserve">配置：静音轮四个、铝合金护栏一副、不锈钢输液架一个、半棕半棉床垫（8cm厚）一张，杂物架一个、ABS床头柜1个。</w:t>
            </w:r>
            <w:r/>
          </w:p>
          <w:p>
            <w:pPr>
              <w:pStyle w:val="990"/>
              <w:numPr>
                <w:ilvl w:val="0"/>
                <w:numId w:val="0"/>
              </w:numPr>
              <w:ind w:right="0"/>
              <w:jc w:val="both"/>
              <w:keepLines w:val="0"/>
              <w:keepNext w:val="0"/>
              <w:pageBreakBefore w:val="0"/>
              <w:spacing w:line="228"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en-US" w:bidi="ar-SA"/>
              </w:rPr>
              <w:t xml:space="preserve">6、</w:t>
            </w:r>
            <w:r>
              <w:rPr>
                <w:rFonts w:hint="eastAsia" w:ascii="仿宋" w:hAnsi="仿宋" w:eastAsia="仿宋" w:cs="仿宋"/>
                <w:color w:val="auto"/>
                <w:sz w:val="24"/>
                <w:szCs w:val="24"/>
                <w:highlight w:val="none"/>
                <w:lang w:val="en-US" w:eastAsia="zh-CN"/>
              </w:rPr>
              <w:t xml:space="preserve">质保期≧5年</w:t>
            </w:r>
            <w:r/>
          </w:p>
        </w:tc>
      </w:tr>
      <w:tr>
        <w:trPr>
          <w:jc w:val="center"/>
          <w:trHeight w:val="514"/>
        </w:trPr>
        <w:tc>
          <w:tcPr>
            <w:tcW w:w="564"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pacing w:val="17"/>
                <w:sz w:val="24"/>
                <w:szCs w:val="24"/>
                <w:highlight w:val="none"/>
                <w:lang w:val="en-US" w:eastAsia="en-US" w:bidi="ar-SA"/>
              </w:rPr>
            </w:pPr>
            <w:r>
              <w:rPr>
                <w:rFonts w:hint="eastAsia" w:ascii="仿宋" w:hAnsi="仿宋" w:eastAsia="仿宋" w:cs="仿宋"/>
                <w:color w:val="auto"/>
                <w:spacing w:val="17"/>
                <w:sz w:val="24"/>
                <w:szCs w:val="24"/>
                <w:highlight w:val="none"/>
                <w:lang w:val="en-US" w:eastAsia="en-US" w:bidi="ar-SA"/>
              </w:rPr>
              <w:t xml:space="preserve">肌</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17"/>
                <w:sz w:val="24"/>
                <w:szCs w:val="24"/>
                <w:highlight w:val="none"/>
                <w:lang w:val="en-US" w:eastAsia="en-US" w:bidi="ar-SA"/>
              </w:rPr>
            </w:pPr>
            <w:r>
              <w:rPr>
                <w:rFonts w:hint="eastAsia" w:ascii="仿宋" w:hAnsi="仿宋" w:eastAsia="仿宋" w:cs="仿宋"/>
                <w:color w:val="auto"/>
                <w:spacing w:val="17"/>
                <w:sz w:val="24"/>
                <w:szCs w:val="24"/>
                <w:highlight w:val="none"/>
                <w:lang w:val="en-US" w:eastAsia="en-US" w:bidi="ar-SA"/>
              </w:rPr>
              <w:t xml:space="preserve">电</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17"/>
                <w:sz w:val="24"/>
                <w:szCs w:val="24"/>
                <w:highlight w:val="none"/>
                <w:lang w:val="en-US" w:eastAsia="en-US" w:bidi="ar-SA"/>
              </w:rPr>
            </w:pPr>
            <w:r>
              <w:rPr>
                <w:rFonts w:hint="eastAsia" w:ascii="仿宋" w:hAnsi="仿宋" w:eastAsia="仿宋" w:cs="仿宋"/>
                <w:color w:val="auto"/>
                <w:spacing w:val="17"/>
                <w:sz w:val="24"/>
                <w:szCs w:val="24"/>
                <w:highlight w:val="none"/>
                <w:lang w:val="en-US" w:eastAsia="en-US" w:bidi="ar-SA"/>
              </w:rPr>
              <w:t xml:space="preserve">图</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17"/>
                <w:sz w:val="24"/>
                <w:szCs w:val="24"/>
                <w:highlight w:val="none"/>
                <w:lang w:val="en-US" w:eastAsia="en-US" w:bidi="ar-SA"/>
              </w:rPr>
            </w:pPr>
            <w:r>
              <w:rPr>
                <w:rFonts w:hint="eastAsia" w:ascii="仿宋" w:hAnsi="仿宋" w:eastAsia="仿宋" w:cs="仿宋"/>
                <w:color w:val="auto"/>
                <w:spacing w:val="17"/>
                <w:sz w:val="24"/>
                <w:szCs w:val="24"/>
                <w:highlight w:val="none"/>
                <w:lang w:val="en-US" w:eastAsia="en-US" w:bidi="ar-SA"/>
              </w:rPr>
              <w:t xml:space="preserve">诱</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17"/>
                <w:sz w:val="24"/>
                <w:szCs w:val="24"/>
                <w:highlight w:val="none"/>
                <w:lang w:val="en-US" w:eastAsia="en-US" w:bidi="ar-SA"/>
              </w:rPr>
            </w:pPr>
            <w:r>
              <w:rPr>
                <w:rFonts w:hint="eastAsia" w:ascii="仿宋" w:hAnsi="仿宋" w:eastAsia="仿宋" w:cs="仿宋"/>
                <w:color w:val="auto"/>
                <w:spacing w:val="17"/>
                <w:sz w:val="24"/>
                <w:szCs w:val="24"/>
                <w:highlight w:val="none"/>
                <w:lang w:val="en-US" w:eastAsia="en-US" w:bidi="ar-SA"/>
              </w:rPr>
              <w:t xml:space="preserve">发</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17"/>
                <w:sz w:val="24"/>
                <w:szCs w:val="24"/>
                <w:highlight w:val="none"/>
                <w:lang w:val="en-US" w:eastAsia="en-US" w:bidi="ar-SA"/>
              </w:rPr>
            </w:pPr>
            <w:r>
              <w:rPr>
                <w:rFonts w:hint="eastAsia" w:ascii="仿宋" w:hAnsi="仿宋" w:eastAsia="仿宋" w:cs="仿宋"/>
                <w:color w:val="auto"/>
                <w:spacing w:val="17"/>
                <w:sz w:val="24"/>
                <w:szCs w:val="24"/>
                <w:highlight w:val="none"/>
                <w:lang w:val="en-US" w:eastAsia="en-US" w:bidi="ar-SA"/>
              </w:rPr>
              <w:t xml:space="preserve">电</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9"/>
                <w:sz w:val="24"/>
                <w:szCs w:val="24"/>
                <w:highlight w:val="none"/>
                <w:lang w:val="en-US" w:eastAsia="en-US" w:bidi="ar-SA"/>
              </w:rPr>
            </w:pPr>
            <w:r>
              <w:rPr>
                <w:rFonts w:hint="eastAsia" w:ascii="仿宋" w:hAnsi="仿宋" w:eastAsia="仿宋" w:cs="仿宋"/>
                <w:color w:val="auto"/>
                <w:spacing w:val="-9"/>
                <w:sz w:val="24"/>
                <w:szCs w:val="24"/>
                <w:highlight w:val="none"/>
                <w:lang w:val="en-US" w:eastAsia="en-US" w:bidi="ar-SA"/>
              </w:rPr>
              <w:t xml:space="preserve">位</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9"/>
                <w:sz w:val="24"/>
                <w:szCs w:val="24"/>
                <w:highlight w:val="none"/>
                <w:lang w:val="en-US" w:eastAsia="en-US" w:bidi="ar-SA"/>
              </w:rPr>
            </w:pPr>
            <w:r>
              <w:rPr>
                <w:rFonts w:hint="eastAsia" w:ascii="仿宋" w:hAnsi="仿宋" w:eastAsia="仿宋" w:cs="仿宋"/>
                <w:color w:val="auto"/>
                <w:spacing w:val="-9"/>
                <w:sz w:val="24"/>
                <w:szCs w:val="24"/>
                <w:highlight w:val="none"/>
                <w:lang w:val="en-US" w:eastAsia="en-US" w:bidi="ar-SA"/>
              </w:rPr>
              <w:t xml:space="preserve">仪</w:t>
            </w:r>
            <w:r/>
          </w:p>
          <w:p>
            <w:pPr>
              <w:ind w:left="123" w:right="104" w:hanging="1"/>
              <w:jc w:val="center"/>
              <w:spacing w:before="43" w:line="223" w:lineRule="auto"/>
              <w:rPr>
                <w:rFonts w:hint="eastAsia" w:ascii="仿宋" w:hAnsi="仿宋" w:eastAsia="仿宋" w:cs="仿宋"/>
                <w:color w:val="auto"/>
                <w:spacing w:val="-3"/>
                <w:sz w:val="24"/>
                <w:szCs w:val="24"/>
                <w:highlight w:val="none"/>
                <w:lang w:val="en-US" w:eastAsia="zh-CN" w:bidi="ar-SA"/>
              </w:rPr>
            </w:pPr>
            <w:r>
              <w:rPr>
                <w:rFonts w:hint="eastAsia" w:ascii="仿宋" w:hAnsi="仿宋" w:eastAsia="仿宋" w:cs="仿宋"/>
                <w:color w:val="auto"/>
                <w:spacing w:val="-3"/>
                <w:sz w:val="24"/>
                <w:szCs w:val="24"/>
                <w:highlight w:val="none"/>
                <w:lang w:val="en-US" w:eastAsia="zh-CN" w:bidi="ar-SA"/>
              </w:rPr>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3"/>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台</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20</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3"/>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eastAsia="en-US"/>
              </w:rPr>
              <w:t xml:space="preserve">1</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通道数：≥4通道</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2、共模</w:t>
            </w:r>
            <w:r>
              <w:rPr>
                <w:rFonts w:hint="eastAsia" w:ascii="仿宋" w:hAnsi="仿宋" w:eastAsia="仿宋" w:cs="仿宋"/>
                <w:b w:val="0"/>
                <w:bCs w:val="0"/>
                <w:color w:val="auto"/>
                <w:spacing w:val="-11"/>
                <w:sz w:val="24"/>
                <w:szCs w:val="24"/>
                <w:highlight w:val="none"/>
                <w:lang w:eastAsia="en-US"/>
              </w:rPr>
              <w:t xml:space="preserve">输入阻抗：≥3</w:t>
            </w:r>
            <w:r>
              <w:rPr>
                <w:rFonts w:hint="eastAsia" w:ascii="仿宋" w:hAnsi="仿宋" w:eastAsia="仿宋" w:cs="仿宋"/>
                <w:b w:val="0"/>
                <w:bCs w:val="0"/>
                <w:color w:val="auto"/>
                <w:spacing w:val="-11"/>
                <w:sz w:val="24"/>
                <w:szCs w:val="24"/>
                <w:highlight w:val="none"/>
                <w:lang w:val="en-US" w:eastAsia="zh-CN"/>
              </w:rPr>
              <w:t xml:space="preserve">5</w:t>
            </w:r>
            <w:r>
              <w:rPr>
                <w:rFonts w:hint="eastAsia" w:ascii="仿宋" w:hAnsi="仿宋" w:eastAsia="仿宋" w:cs="仿宋"/>
                <w:b w:val="0"/>
                <w:bCs w:val="0"/>
                <w:color w:val="auto"/>
                <w:spacing w:val="-11"/>
                <w:sz w:val="24"/>
                <w:szCs w:val="24"/>
                <w:highlight w:val="none"/>
                <w:lang w:eastAsia="en-US"/>
              </w:rPr>
              <w:t xml:space="preserve">00MΩ</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3、</w:t>
            </w:r>
            <w:r>
              <w:rPr>
                <w:rFonts w:hint="eastAsia" w:ascii="仿宋" w:hAnsi="仿宋" w:eastAsia="仿宋" w:cs="仿宋"/>
                <w:b w:val="0"/>
                <w:bCs w:val="0"/>
                <w:color w:val="auto"/>
                <w:spacing w:val="-11"/>
                <w:sz w:val="24"/>
                <w:szCs w:val="24"/>
                <w:highlight w:val="none"/>
                <w:lang w:eastAsia="en-US"/>
              </w:rPr>
              <w:t xml:space="preserve">噪声电压（短路噪声）：≤0.</w:t>
            </w:r>
            <w:r>
              <w:rPr>
                <w:rFonts w:hint="eastAsia" w:ascii="仿宋" w:hAnsi="仿宋" w:eastAsia="仿宋" w:cs="仿宋"/>
                <w:b w:val="0"/>
                <w:bCs w:val="0"/>
                <w:color w:val="auto"/>
                <w:spacing w:val="-11"/>
                <w:sz w:val="24"/>
                <w:szCs w:val="24"/>
                <w:highlight w:val="none"/>
                <w:lang w:val="en-US" w:eastAsia="zh-CN"/>
              </w:rPr>
              <w:t xml:space="preserve">3</w:t>
            </w:r>
            <w:r>
              <w:rPr>
                <w:rFonts w:hint="eastAsia" w:ascii="仿宋" w:hAnsi="仿宋" w:eastAsia="仿宋" w:cs="仿宋"/>
                <w:b w:val="0"/>
                <w:bCs w:val="0"/>
                <w:color w:val="auto"/>
                <w:spacing w:val="-11"/>
                <w:sz w:val="24"/>
                <w:szCs w:val="24"/>
                <w:highlight w:val="none"/>
                <w:lang w:eastAsia="en-US"/>
              </w:rPr>
              <w:t xml:space="preserve">uV</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4、</w:t>
            </w:r>
            <w:r>
              <w:rPr>
                <w:rFonts w:hint="eastAsia" w:ascii="仿宋" w:hAnsi="仿宋" w:eastAsia="仿宋" w:cs="仿宋"/>
                <w:b w:val="0"/>
                <w:bCs w:val="0"/>
                <w:color w:val="auto"/>
                <w:spacing w:val="-11"/>
                <w:sz w:val="24"/>
                <w:szCs w:val="24"/>
                <w:highlight w:val="none"/>
                <w:lang w:eastAsia="en-US"/>
              </w:rPr>
              <w:t xml:space="preserve">共模抑制比：≥1</w:t>
            </w:r>
            <w:r>
              <w:rPr>
                <w:rFonts w:hint="eastAsia" w:ascii="仿宋" w:hAnsi="仿宋" w:eastAsia="仿宋" w:cs="仿宋"/>
                <w:b w:val="0"/>
                <w:bCs w:val="0"/>
                <w:color w:val="auto"/>
                <w:spacing w:val="-11"/>
                <w:sz w:val="24"/>
                <w:szCs w:val="24"/>
                <w:highlight w:val="none"/>
                <w:lang w:val="en-US" w:eastAsia="zh-CN"/>
              </w:rPr>
              <w:t xml:space="preserve">3</w:t>
            </w:r>
            <w:r>
              <w:rPr>
                <w:rFonts w:hint="eastAsia" w:ascii="仿宋" w:hAnsi="仿宋" w:eastAsia="仿宋" w:cs="仿宋"/>
                <w:b w:val="0"/>
                <w:bCs w:val="0"/>
                <w:color w:val="auto"/>
                <w:spacing w:val="-11"/>
                <w:sz w:val="24"/>
                <w:szCs w:val="24"/>
                <w:highlight w:val="none"/>
                <w:lang w:eastAsia="en-US"/>
              </w:rPr>
              <w:t xml:space="preserve">5dB</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5、</w:t>
            </w:r>
            <w:r>
              <w:rPr>
                <w:rFonts w:hint="eastAsia" w:ascii="仿宋" w:hAnsi="仿宋" w:eastAsia="仿宋" w:cs="仿宋"/>
                <w:b w:val="0"/>
                <w:bCs w:val="0"/>
                <w:color w:val="auto"/>
                <w:spacing w:val="-11"/>
                <w:sz w:val="24"/>
                <w:szCs w:val="24"/>
                <w:highlight w:val="none"/>
                <w:lang w:eastAsia="en-US"/>
              </w:rPr>
              <w:t xml:space="preserve">幅频特性（频率范围）：0.5Hz～10KHz，电压测量误差+5</w:t>
            </w:r>
            <w:r>
              <w:rPr>
                <w:rFonts w:hint="eastAsia" w:ascii="仿宋" w:hAnsi="仿宋" w:eastAsia="仿宋" w:cs="仿宋"/>
                <w:b w:val="0"/>
                <w:bCs w:val="0"/>
                <w:color w:val="auto"/>
                <w:spacing w:val="-11"/>
                <w:sz w:val="24"/>
                <w:szCs w:val="24"/>
                <w:highlight w:val="none"/>
                <w:lang w:val="en-US" w:eastAsia="zh-CN"/>
              </w:rPr>
              <w:t xml:space="preserve"> </w:t>
            </w:r>
            <w:r>
              <w:rPr>
                <w:rFonts w:hint="eastAsia" w:ascii="仿宋" w:hAnsi="仿宋" w:eastAsia="仿宋" w:cs="仿宋"/>
                <w:b w:val="0"/>
                <w:bCs w:val="0"/>
                <w:color w:val="auto"/>
                <w:spacing w:val="-11"/>
                <w:sz w:val="24"/>
                <w:szCs w:val="24"/>
                <w:highlight w:val="none"/>
                <w:lang w:eastAsia="en-US"/>
              </w:rPr>
              <w:t xml:space="preserve">%～ -1</w:t>
            </w:r>
            <w:r>
              <w:rPr>
                <w:rFonts w:hint="eastAsia" w:ascii="仿宋" w:hAnsi="仿宋" w:eastAsia="仿宋" w:cs="仿宋"/>
                <w:b w:val="0"/>
                <w:bCs w:val="0"/>
                <w:color w:val="auto"/>
                <w:spacing w:val="-11"/>
                <w:sz w:val="24"/>
                <w:szCs w:val="24"/>
                <w:highlight w:val="none"/>
                <w:lang w:val="en-US" w:eastAsia="zh-CN"/>
              </w:rPr>
              <w:t xml:space="preserve">5 </w:t>
            </w:r>
            <w:r>
              <w:rPr>
                <w:rFonts w:hint="eastAsia" w:ascii="仿宋" w:hAnsi="仿宋" w:eastAsia="仿宋" w:cs="仿宋"/>
                <w:b w:val="0"/>
                <w:bCs w:val="0"/>
                <w:color w:val="auto"/>
                <w:spacing w:val="-11"/>
                <w:sz w:val="24"/>
                <w:szCs w:val="24"/>
                <w:highlight w:val="none"/>
                <w:lang w:eastAsia="en-US"/>
              </w:rPr>
              <w:t xml:space="preserve">%</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6、</w:t>
            </w:r>
            <w:r>
              <w:rPr>
                <w:rFonts w:hint="eastAsia" w:ascii="仿宋" w:hAnsi="仿宋" w:eastAsia="仿宋" w:cs="仿宋"/>
                <w:b w:val="0"/>
                <w:bCs w:val="0"/>
                <w:color w:val="auto"/>
                <w:spacing w:val="-11"/>
                <w:sz w:val="24"/>
                <w:szCs w:val="24"/>
                <w:highlight w:val="none"/>
                <w:lang w:eastAsia="en-US"/>
              </w:rPr>
              <w:t xml:space="preserve">分辨率：≥24比特</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7、</w:t>
            </w:r>
            <w:r>
              <w:rPr>
                <w:rFonts w:hint="eastAsia" w:ascii="仿宋" w:hAnsi="仿宋" w:eastAsia="仿宋" w:cs="仿宋"/>
                <w:b w:val="0"/>
                <w:bCs w:val="0"/>
                <w:color w:val="auto"/>
                <w:spacing w:val="-11"/>
                <w:sz w:val="24"/>
                <w:szCs w:val="24"/>
                <w:highlight w:val="none"/>
                <w:lang w:eastAsia="en-US"/>
              </w:rPr>
              <w:t xml:space="preserve">电压灵敏度：0.0</w:t>
            </w:r>
            <w:r>
              <w:rPr>
                <w:rFonts w:hint="eastAsia" w:ascii="仿宋" w:hAnsi="仿宋" w:eastAsia="仿宋" w:cs="仿宋"/>
                <w:b w:val="0"/>
                <w:bCs w:val="0"/>
                <w:color w:val="auto"/>
                <w:spacing w:val="-11"/>
                <w:sz w:val="24"/>
                <w:szCs w:val="24"/>
                <w:highlight w:val="none"/>
                <w:lang w:val="en-US" w:eastAsia="zh-CN"/>
              </w:rPr>
              <w:t xml:space="preserve">1</w:t>
            </w:r>
            <w:r>
              <w:rPr>
                <w:rFonts w:hint="eastAsia" w:ascii="仿宋" w:hAnsi="仿宋" w:eastAsia="仿宋" w:cs="仿宋"/>
                <w:b w:val="0"/>
                <w:bCs w:val="0"/>
                <w:color w:val="auto"/>
                <w:spacing w:val="-11"/>
                <w:sz w:val="24"/>
                <w:szCs w:val="24"/>
                <w:highlight w:val="none"/>
                <w:lang w:eastAsia="en-US"/>
              </w:rPr>
              <w:t xml:space="preserve">uV/div到30mV/div分档控制</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8、扫</w:t>
            </w:r>
            <w:r>
              <w:rPr>
                <w:rFonts w:hint="eastAsia" w:ascii="仿宋" w:hAnsi="仿宋" w:eastAsia="仿宋" w:cs="仿宋"/>
                <w:b w:val="0"/>
                <w:bCs w:val="0"/>
                <w:color w:val="auto"/>
                <w:spacing w:val="-11"/>
                <w:sz w:val="24"/>
                <w:szCs w:val="24"/>
                <w:highlight w:val="none"/>
                <w:lang w:eastAsia="en-US"/>
              </w:rPr>
              <w:t xml:space="preserve">描速度测量误差（扫描时程）：0.5ms/div～</w:t>
            </w:r>
            <w:r>
              <w:rPr>
                <w:rFonts w:hint="eastAsia" w:ascii="仿宋" w:hAnsi="仿宋" w:eastAsia="仿宋" w:cs="仿宋"/>
                <w:b w:val="0"/>
                <w:bCs w:val="0"/>
                <w:color w:val="auto"/>
                <w:spacing w:val="-11"/>
                <w:sz w:val="24"/>
                <w:szCs w:val="24"/>
                <w:highlight w:val="none"/>
                <w:lang w:val="en-US" w:eastAsia="zh-CN"/>
              </w:rPr>
              <w:t xml:space="preserve">1</w:t>
            </w:r>
            <w:r>
              <w:rPr>
                <w:rFonts w:hint="eastAsia" w:ascii="仿宋" w:hAnsi="仿宋" w:eastAsia="仿宋" w:cs="仿宋"/>
                <w:b w:val="0"/>
                <w:bCs w:val="0"/>
                <w:color w:val="auto"/>
                <w:spacing w:val="-11"/>
                <w:sz w:val="24"/>
                <w:szCs w:val="24"/>
                <w:highlight w:val="none"/>
                <w:lang w:eastAsia="en-US"/>
              </w:rPr>
              <w:t xml:space="preserve">0000ms/div内，不超过±5%</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9、</w:t>
            </w:r>
            <w:r>
              <w:rPr>
                <w:rFonts w:hint="eastAsia" w:ascii="仿宋" w:hAnsi="仿宋" w:eastAsia="仿宋" w:cs="仿宋"/>
                <w:b w:val="0"/>
                <w:bCs w:val="0"/>
                <w:color w:val="auto"/>
                <w:spacing w:val="-11"/>
                <w:sz w:val="24"/>
                <w:szCs w:val="24"/>
                <w:highlight w:val="none"/>
                <w:lang w:eastAsia="en-US"/>
              </w:rPr>
              <w:t xml:space="preserve">采样率：≥200千赫/每通道</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10、</w:t>
            </w:r>
            <w:r>
              <w:rPr>
                <w:rFonts w:hint="eastAsia" w:ascii="仿宋" w:hAnsi="仿宋" w:eastAsia="仿宋" w:cs="仿宋"/>
                <w:b w:val="0"/>
                <w:bCs w:val="0"/>
                <w:color w:val="auto"/>
                <w:spacing w:val="-11"/>
                <w:sz w:val="24"/>
                <w:szCs w:val="24"/>
                <w:highlight w:val="none"/>
                <w:lang w:eastAsia="en-US"/>
              </w:rPr>
              <w:t xml:space="preserve">电刺刺激类型：恒流</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11、</w:t>
            </w:r>
            <w:r>
              <w:rPr>
                <w:rFonts w:hint="eastAsia" w:ascii="仿宋" w:hAnsi="仿宋" w:eastAsia="仿宋" w:cs="仿宋"/>
                <w:b w:val="0"/>
                <w:bCs w:val="0"/>
                <w:color w:val="auto"/>
                <w:spacing w:val="-11"/>
                <w:sz w:val="24"/>
                <w:szCs w:val="24"/>
                <w:highlight w:val="none"/>
                <w:lang w:eastAsia="en-US"/>
              </w:rPr>
              <w:t xml:space="preserve">听觉刺激极性：疏音、密音、交替音</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12、</w:t>
            </w:r>
            <w:r>
              <w:rPr>
                <w:rFonts w:hint="eastAsia" w:ascii="仿宋" w:hAnsi="仿宋" w:eastAsia="仿宋" w:cs="仿宋"/>
                <w:b w:val="0"/>
                <w:bCs w:val="0"/>
                <w:color w:val="auto"/>
                <w:spacing w:val="-11"/>
                <w:sz w:val="24"/>
                <w:szCs w:val="24"/>
                <w:highlight w:val="none"/>
                <w:lang w:eastAsia="en-US"/>
              </w:rPr>
              <w:t xml:space="preserve">视觉刺激模式：棋盘格翻转、LED</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en-US"/>
              </w:rPr>
              <w:t xml:space="preserve">▲ </w:t>
            </w:r>
            <w:r>
              <w:rPr>
                <w:rFonts w:hint="eastAsia" w:ascii="仿宋" w:hAnsi="仿宋" w:eastAsia="仿宋" w:cs="仿宋"/>
                <w:b w:val="0"/>
                <w:bCs w:val="0"/>
                <w:color w:val="auto"/>
                <w:spacing w:val="-11"/>
                <w:sz w:val="24"/>
                <w:szCs w:val="24"/>
                <w:highlight w:val="none"/>
                <w:lang w:val="en-US" w:eastAsia="zh-CN"/>
              </w:rPr>
              <w:t xml:space="preserve">13、</w:t>
            </w:r>
            <w:r>
              <w:rPr>
                <w:rFonts w:hint="eastAsia" w:ascii="仿宋" w:hAnsi="仿宋" w:eastAsia="仿宋" w:cs="仿宋"/>
                <w:b w:val="0"/>
                <w:bCs w:val="0"/>
                <w:color w:val="auto"/>
                <w:spacing w:val="-11"/>
                <w:sz w:val="24"/>
                <w:szCs w:val="24"/>
                <w:highlight w:val="none"/>
                <w:lang w:eastAsia="en-US"/>
              </w:rPr>
              <w:t xml:space="preserve">软件</w:t>
            </w:r>
            <w:r>
              <w:rPr>
                <w:rFonts w:hint="eastAsia" w:ascii="仿宋" w:hAnsi="仿宋" w:eastAsia="仿宋" w:cs="仿宋"/>
                <w:b w:val="0"/>
                <w:bCs w:val="0"/>
                <w:color w:val="auto"/>
                <w:spacing w:val="-11"/>
                <w:sz w:val="24"/>
                <w:szCs w:val="24"/>
                <w:highlight w:val="none"/>
                <w:lang w:val="en-US" w:eastAsia="zh-CN"/>
              </w:rPr>
              <w:t xml:space="preserve">具备以下</w:t>
            </w:r>
            <w:r>
              <w:rPr>
                <w:rFonts w:hint="eastAsia" w:ascii="仿宋" w:hAnsi="仿宋" w:eastAsia="仿宋" w:cs="仿宋"/>
                <w:b w:val="0"/>
                <w:bCs w:val="0"/>
                <w:color w:val="auto"/>
                <w:spacing w:val="-11"/>
                <w:sz w:val="24"/>
                <w:szCs w:val="24"/>
                <w:highlight w:val="none"/>
                <w:lang w:eastAsia="en-US"/>
              </w:rPr>
              <w:t xml:space="preserve">功能</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eastAsia="zh-CN"/>
              </w:rPr>
              <w:t xml:space="preserve">⑴</w:t>
            </w:r>
            <w:r>
              <w:rPr>
                <w:rFonts w:hint="eastAsia" w:ascii="仿宋" w:hAnsi="仿宋" w:eastAsia="仿宋" w:cs="仿宋"/>
                <w:b w:val="0"/>
                <w:bCs w:val="0"/>
                <w:color w:val="auto"/>
                <w:spacing w:val="-11"/>
                <w:sz w:val="24"/>
                <w:szCs w:val="24"/>
                <w:highlight w:val="none"/>
                <w:lang w:eastAsia="en-US"/>
              </w:rPr>
              <w:t xml:space="preserve">神经电图</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运动传导</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感觉传导</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F-波</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H-反射</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重复电刺激</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瞬目反射</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eastAsia="zh-CN"/>
              </w:rPr>
              <w:t xml:space="preserve">⑵</w:t>
            </w:r>
            <w:r>
              <w:rPr>
                <w:rFonts w:hint="eastAsia" w:ascii="仿宋" w:hAnsi="仿宋" w:eastAsia="仿宋" w:cs="仿宋"/>
                <w:b w:val="0"/>
                <w:bCs w:val="0"/>
                <w:color w:val="auto"/>
                <w:spacing w:val="-11"/>
                <w:sz w:val="24"/>
                <w:szCs w:val="24"/>
                <w:highlight w:val="none"/>
                <w:lang w:eastAsia="en-US"/>
              </w:rPr>
              <w:t xml:space="preserve">肌电图</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静息单位电位</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运动单位电位</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干扰相</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eastAsia="zh-CN"/>
              </w:rPr>
              <w:t xml:space="preserve">⑶</w:t>
            </w:r>
            <w:r>
              <w:rPr>
                <w:rFonts w:hint="eastAsia" w:ascii="仿宋" w:hAnsi="仿宋" w:eastAsia="仿宋" w:cs="仿宋"/>
                <w:b w:val="0"/>
                <w:bCs w:val="0"/>
                <w:color w:val="auto"/>
                <w:spacing w:val="-11"/>
                <w:sz w:val="24"/>
                <w:szCs w:val="24"/>
                <w:highlight w:val="none"/>
                <w:lang w:eastAsia="en-US"/>
              </w:rPr>
              <w:t xml:space="preserve">诱发电位</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听觉诱发电位（脑干诱发电位、40Hz等）</w:t>
            </w:r>
            <w:r>
              <w:rPr>
                <w:rFonts w:hint="eastAsia" w:ascii="仿宋" w:hAnsi="仿宋" w:eastAsia="仿宋" w:cs="仿宋"/>
                <w:b w:val="0"/>
                <w:bCs w:val="0"/>
                <w:color w:val="auto"/>
                <w:spacing w:val="-11"/>
                <w:sz w:val="24"/>
                <w:szCs w:val="24"/>
                <w:highlight w:val="none"/>
                <w:lang w:eastAsia="zh-CN"/>
              </w:rPr>
              <w:t xml:space="preserve">、</w:t>
            </w:r>
            <w:r>
              <w:rPr>
                <w:rFonts w:hint="eastAsia" w:ascii="仿宋" w:hAnsi="仿宋" w:eastAsia="仿宋" w:cs="仿宋"/>
                <w:b w:val="0"/>
                <w:bCs w:val="0"/>
                <w:color w:val="auto"/>
                <w:spacing w:val="-11"/>
                <w:sz w:val="24"/>
                <w:szCs w:val="24"/>
                <w:highlight w:val="none"/>
                <w:lang w:eastAsia="en-US"/>
              </w:rPr>
              <w:t xml:space="preserve">视觉诱发电位</w:t>
            </w:r>
            <w:r>
              <w:rPr>
                <w:rFonts w:hint="eastAsia" w:ascii="仿宋" w:hAnsi="仿宋" w:eastAsia="仿宋" w:cs="仿宋"/>
                <w:b w:val="0"/>
                <w:bCs w:val="0"/>
                <w:color w:val="auto"/>
                <w:spacing w:val="-11"/>
                <w:sz w:val="24"/>
                <w:szCs w:val="24"/>
                <w:highlight w:val="none"/>
                <w:lang w:eastAsia="zh-CN"/>
              </w:rPr>
              <w:t xml:space="preserve">（黑白棋盘格、闪光器）、</w:t>
            </w:r>
            <w:r>
              <w:rPr>
                <w:rFonts w:hint="eastAsia" w:ascii="仿宋" w:hAnsi="仿宋" w:eastAsia="仿宋" w:cs="仿宋"/>
                <w:b w:val="0"/>
                <w:bCs w:val="0"/>
                <w:color w:val="auto"/>
                <w:spacing w:val="-11"/>
                <w:sz w:val="24"/>
                <w:szCs w:val="24"/>
                <w:highlight w:val="none"/>
                <w:lang w:eastAsia="en-US"/>
              </w:rPr>
              <w:t xml:space="preserve"> </w:t>
            </w:r>
            <w:r>
              <w:rPr>
                <w:rFonts w:hint="eastAsia" w:ascii="仿宋" w:hAnsi="仿宋" w:eastAsia="仿宋" w:cs="仿宋"/>
                <w:b w:val="0"/>
                <w:bCs w:val="0"/>
                <w:color w:val="auto"/>
                <w:spacing w:val="-11"/>
                <w:sz w:val="24"/>
                <w:szCs w:val="24"/>
                <w:highlight w:val="none"/>
                <w:lang w:val="en-US" w:eastAsia="zh-CN"/>
              </w:rPr>
              <w:t xml:space="preserve">体感诱发电位（上肢体感、下肢体感、脊髓诱发、三叉神经体感）、</w:t>
            </w:r>
            <w:r>
              <w:rPr>
                <w:rFonts w:hint="eastAsia" w:ascii="仿宋" w:hAnsi="仿宋" w:eastAsia="仿宋" w:cs="仿宋"/>
                <w:b w:val="0"/>
                <w:bCs w:val="0"/>
                <w:color w:val="auto"/>
                <w:spacing w:val="-11"/>
                <w:sz w:val="24"/>
                <w:szCs w:val="24"/>
                <w:highlight w:val="none"/>
                <w:lang w:val="en-US" w:eastAsia="en-US"/>
              </w:rPr>
              <w:t xml:space="preserve">事件相关电位（P300、P50）</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⑷运动诱发电位及配齐相关软硬件；可直接开展相关临床工作。</w:t>
            </w:r>
            <w:r/>
          </w:p>
          <w:p>
            <w:pPr>
              <w:numPr>
                <w:ilvl w:val="0"/>
                <w:numId w:val="4"/>
              </w:numPr>
              <w:jc w:val="left"/>
              <w:keepLines w:val="0"/>
              <w:keepNext w:val="0"/>
              <w:pageBreakBefore w:val="0"/>
              <w:spacing w:line="228" w:lineRule="auto"/>
              <w:widowControl w:val="off"/>
              <w:rPr>
                <w:rFonts w:hint="eastAsia" w:ascii="仿宋" w:hAnsi="仿宋" w:eastAsia="仿宋" w:cs="仿宋"/>
                <w:b w:val="0"/>
                <w:bCs/>
                <w:color w:val="auto"/>
                <w:sz w:val="24"/>
                <w:szCs w:val="24"/>
                <w:highlight w:val="none"/>
                <w:u w:val="none"/>
                <w:shd w:val="clear" w:color="auto" w:fill="auto"/>
                <w:lang w:val="en-US" w:eastAsia="zh-CN"/>
              </w:rPr>
            </w:pPr>
            <w:r>
              <w:rPr>
                <w:rFonts w:hint="eastAsia" w:ascii="仿宋" w:hAnsi="仿宋" w:eastAsia="仿宋" w:cs="仿宋"/>
                <w:color w:val="auto"/>
                <w:sz w:val="24"/>
                <w:szCs w:val="24"/>
                <w:highlight w:val="none"/>
                <w:lang w:val="en-US" w:eastAsia="zh-CN"/>
              </w:rPr>
              <w:t xml:space="preserve">配备工作站：彩色</w:t>
            </w:r>
            <w:r>
              <w:rPr>
                <w:rFonts w:hint="eastAsia" w:ascii="仿宋" w:hAnsi="仿宋" w:eastAsia="仿宋" w:cs="仿宋"/>
                <w:b w:val="0"/>
                <w:bCs w:val="0"/>
                <w:color w:val="auto"/>
                <w:spacing w:val="-11"/>
                <w:sz w:val="24"/>
                <w:szCs w:val="24"/>
                <w:highlight w:val="none"/>
                <w:lang w:val="en-US" w:eastAsia="zh-CN"/>
              </w:rPr>
              <w:t xml:space="preserve">激光打印机、笔记本电脑（</w:t>
            </w:r>
            <w:r>
              <w:rPr>
                <w:rFonts w:hint="eastAsia" w:ascii="仿宋" w:hAnsi="仿宋" w:eastAsia="仿宋" w:cs="仿宋"/>
                <w:b w:val="0"/>
                <w:bCs/>
                <w:color w:val="auto"/>
                <w:sz w:val="24"/>
                <w:szCs w:val="24"/>
                <w:highlight w:val="none"/>
                <w:u w:val="none"/>
                <w:shd w:val="clear" w:color="auto" w:fill="auto"/>
                <w:lang w:val="en-US" w:eastAsia="zh-CN"/>
              </w:rPr>
              <w:t xml:space="preserve">CPU频率≥2.5Ghz，核心数量≥6核心，三级缓存≥18mb，内存≥8G，固态硬盘≥512G）</w:t>
            </w:r>
            <w:r/>
          </w:p>
          <w:p>
            <w:pPr>
              <w:numPr>
                <w:ilvl w:val="0"/>
                <w:numId w:val="0"/>
              </w:num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★5、质保期≧5年</w:t>
            </w:r>
            <w:r/>
          </w:p>
        </w:tc>
      </w:tr>
      <w:tr>
        <w:trPr>
          <w:jc w:val="center"/>
          <w:trHeight w:val="13706"/>
        </w:trPr>
        <w:tc>
          <w:tcPr>
            <w:tcW w:w="564" w:type="dxa"/>
            <w:vAlign w:val="center"/>
            <w:textDirection w:val="lrTb"/>
            <w:noWrap w:val="false"/>
          </w:tcPr>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尿</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微</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量</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白</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蛋</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白</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肌</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酐</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比</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值</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分</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析</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仪</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（A</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C</w:t>
            </w:r>
            <w:r/>
          </w:p>
          <w:p>
            <w:pPr>
              <w:ind w:left="891" w:right="167" w:hanging="706"/>
              <w:jc w:val="center"/>
              <w:spacing w:before="41" w:line="224"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pacing w:val="-11"/>
                <w:sz w:val="24"/>
                <w:szCs w:val="24"/>
                <w:highlight w:val="none"/>
                <w:lang w:val="en-US" w:eastAsia="en-US"/>
              </w:rPr>
              <w:t xml:space="preserve">R）</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i w:val="0"/>
                <w:iCs w:val="0"/>
                <w:color w:val="auto"/>
                <w:sz w:val="24"/>
                <w:szCs w:val="24"/>
                <w:highlight w:val="none"/>
                <w:u w:val="none"/>
                <w:lang w:val="en-US" w:eastAsia="zh-CN" w:bidi="ar"/>
              </w:rPr>
              <w:t xml:space="preserve">套</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3</w:t>
            </w:r>
            <w:r/>
          </w:p>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1、检测标本：全血或者尿液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2、样本量：5μl～150 μl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3、条码识读 ：二维条码自动读取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4、试剂规格 ：单人份液相试剂卡，且试剂卡含样本腔、反应腔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5、检测时间：3分钟/样本～6 分钟/样本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6、检测系统：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⑴荧光系统：在荧光强度 500～2300 范围时，线性相关系数 R≥0.99；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⑵反射系统：反射率在 5.5%～80%范围内时，线性相关系数 R≥0.99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7、分析方法 ：硼酸亲和液相层析/色谱法、荧光法、Benedict-Behre 法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8、数据存储量：检测结果 ≥80000 组，质控结果 ≥10000 组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9、单机测量通道：≥2个独立通道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10、可级联，≥1 拖 3 级联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11、质控图：仪器自动生成质控图谱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12、加样方式 ：一次性 TIP 头加样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13、检测指标：糖化血红蛋白（HbA1C）、尿微量白蛋白/尿肌酐（ACR）。</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14、试剂形态：液相试剂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15、级联功能 ：针对医院通量的增加，采用级联方式拓展检测通道，最大可实现一拖三，8 通道同时测试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zh-CN"/>
              </w:rPr>
            </w:pPr>
            <w:r>
              <w:rPr>
                <w:rFonts w:hint="eastAsia" w:ascii="仿宋" w:hAnsi="仿宋" w:eastAsia="仿宋" w:cs="仿宋"/>
                <w:b w:val="0"/>
                <w:bCs w:val="0"/>
                <w:color w:val="auto"/>
                <w:spacing w:val="-11"/>
                <w:sz w:val="24"/>
                <w:szCs w:val="24"/>
                <w:highlight w:val="none"/>
                <w:lang w:val="en-US" w:eastAsia="zh-CN"/>
              </w:rPr>
              <w:t xml:space="preserve">16、显示方式：≥9 寸触摸屏，≥1024×768 像素 </w:t>
            </w:r>
            <w:r>
              <w:rPr>
                <w:rFonts w:hint="eastAsia" w:ascii="仿宋" w:hAnsi="仿宋" w:eastAsia="仿宋" w:cs="仿宋"/>
                <w:b w:val="0"/>
                <w:bCs w:val="0"/>
                <w:color w:val="auto"/>
                <w:spacing w:val="-11"/>
                <w:sz w:val="24"/>
                <w:szCs w:val="24"/>
                <w:highlight w:val="none"/>
                <w:lang w:eastAsia="zh-CN"/>
              </w:rPr>
              <w:t xml:space="preserve">。</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17、噪声：≤65dBA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18、打印机：内置热敏打印机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19、无需上、下水等特殊安装，无试剂盒外其他一次性耗材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eastAsia="en-US"/>
              </w:rPr>
            </w:pPr>
            <w:r>
              <w:rPr>
                <w:rFonts w:hint="eastAsia" w:ascii="仿宋" w:hAnsi="仿宋" w:eastAsia="仿宋" w:cs="仿宋"/>
                <w:b w:val="0"/>
                <w:bCs w:val="0"/>
                <w:color w:val="auto"/>
                <w:spacing w:val="-11"/>
                <w:sz w:val="24"/>
                <w:szCs w:val="24"/>
                <w:highlight w:val="none"/>
                <w:lang w:val="en-US" w:eastAsia="zh-CN"/>
              </w:rPr>
              <w:t xml:space="preserve">20、配套系统，数据通过无线/有线方式上传到系统 。 </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eastAsia="en-US"/>
              </w:rPr>
              <w:t xml:space="preserve">▲</w:t>
            </w:r>
            <w:r>
              <w:rPr>
                <w:rFonts w:hint="eastAsia" w:ascii="仿宋" w:hAnsi="仿宋" w:eastAsia="仿宋" w:cs="仿宋"/>
                <w:b w:val="0"/>
                <w:bCs w:val="0"/>
                <w:color w:val="auto"/>
                <w:spacing w:val="-11"/>
                <w:sz w:val="24"/>
                <w:szCs w:val="24"/>
                <w:highlight w:val="none"/>
                <w:lang w:val="en-US" w:eastAsia="zh-CN"/>
              </w:rPr>
              <w:t xml:space="preserve">21、数据能够自动上传至医院正使用的慢病筛防管理系统中，端口需要完成开发符合要求，须承诺免费对接到</w:t>
            </w:r>
            <w:r>
              <w:rPr>
                <w:rFonts w:hint="eastAsia" w:ascii="仿宋" w:hAnsi="仿宋" w:eastAsia="仿宋" w:cs="仿宋"/>
                <w:color w:val="auto"/>
                <w:sz w:val="24"/>
                <w:szCs w:val="24"/>
                <w:highlight w:val="none"/>
                <w:lang w:val="en-US" w:eastAsia="zh-CN"/>
              </w:rPr>
              <w:t xml:space="preserve">省</w:t>
            </w:r>
            <w:r>
              <w:rPr>
                <w:rFonts w:hint="eastAsia" w:ascii="仿宋" w:hAnsi="仿宋" w:eastAsia="仿宋" w:cs="仿宋"/>
                <w:b w:val="0"/>
                <w:bCs w:val="0"/>
                <w:color w:val="auto"/>
                <w:spacing w:val="-11"/>
                <w:sz w:val="24"/>
                <w:szCs w:val="24"/>
                <w:highlight w:val="none"/>
                <w:lang w:val="en-US" w:eastAsia="zh-CN"/>
              </w:rPr>
              <w:t xml:space="preserve">基层慢病两筛三防智能管理系统。</w:t>
            </w:r>
            <w:r/>
          </w:p>
          <w:p>
            <w:pPr>
              <w:numPr>
                <w:ilvl w:val="0"/>
                <w:numId w:val="5"/>
              </w:numPr>
              <w:jc w:val="left"/>
              <w:keepLines w:val="0"/>
              <w:keepNext w:val="0"/>
              <w:pageBreakBefore w:val="0"/>
              <w:spacing w:line="384" w:lineRule="auto"/>
              <w:widowControl w:val="off"/>
              <w:rPr>
                <w:rFonts w:hint="default"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配套使用台车、扫码枪。</w:t>
            </w:r>
            <w:r/>
          </w:p>
          <w:p>
            <w:pPr>
              <w:numPr>
                <w:ilvl w:val="0"/>
                <w:numId w:val="0"/>
              </w:numPr>
              <w:jc w:val="left"/>
              <w:keepLines w:val="0"/>
              <w:keepNext w:val="0"/>
              <w:pageBreakBefore w:val="0"/>
              <w:spacing w:line="384" w:lineRule="auto"/>
              <w:widowControl w:val="off"/>
              <w:rPr>
                <w:rFonts w:hint="default" w:ascii="仿宋" w:hAnsi="仿宋" w:eastAsia="仿宋" w:cs="仿宋"/>
                <w:b w:val="0"/>
                <w:bCs w:val="0"/>
                <w:color w:val="auto"/>
                <w:spacing w:val="-11"/>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★23、质保期≧3年</w:t>
            </w:r>
            <w:r/>
          </w:p>
        </w:tc>
      </w:tr>
      <w:tr>
        <w:trPr>
          <w:jc w:val="center"/>
          <w:trHeight w:val="293"/>
        </w:trPr>
        <w:tc>
          <w:tcPr>
            <w:tcW w:w="564" w:type="dxa"/>
            <w:vAlign w:val="center"/>
            <w:textDirection w:val="lrTb"/>
            <w:noWrap w:val="false"/>
          </w:tcPr>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肺</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功</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能</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测</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试</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系</w:t>
            </w:r>
            <w:r/>
          </w:p>
          <w:p>
            <w:pPr>
              <w:jc w:val="center"/>
              <w:spacing w:before="140" w:line="222" w:lineRule="auto"/>
              <w:widowControl/>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en-US"/>
              </w:rPr>
              <w:t xml:space="preserve">统</w:t>
            </w:r>
            <w:r/>
          </w:p>
          <w:p>
            <w:pPr>
              <w:ind w:left="891" w:right="167" w:hanging="706"/>
              <w:jc w:val="center"/>
              <w:spacing w:before="41" w:line="224"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i w:val="0"/>
                <w:iCs w:val="0"/>
                <w:color w:val="auto"/>
                <w:sz w:val="24"/>
                <w:szCs w:val="24"/>
                <w:highlight w:val="none"/>
                <w:u w:val="none"/>
                <w:lang w:val="en-US" w:eastAsia="zh-CN" w:bidi="ar"/>
              </w:rPr>
              <w:t xml:space="preserve">套</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25</w:t>
            </w:r>
            <w:r/>
          </w:p>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1、具备肺通气功能、肺弥散功能。</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2、常规肺通气模块</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2.1用力肺活量：FVC、FEV0.5、FEV1、FEV3、FEV6、V backextrapol.ex、FVC IN（FIVC）、FIV1、V backextrapol.in、PEF、FEF25（MEF75）、FEF50（MEF50）、FEF75（MEF25）、FEF25/75（MMEF25/75）、MEF、PIF、FIF50、MIF、FET、FEF200-1200、T backextrapol.ex、T backextrapol.in。</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2.2慢肺活量：VC MAX、VC IN、VC EX、IC、IRV、VT、ERV、MV 、TIN、TEX、TTOT、BF。</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2.3最大分钟通气量：VT MVV、MVV、TIME MVV、BF MVV。</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3、传感器类型:双向金属筛网压差式传感器。</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4、流量测量范围:0～16L/s；流量精确范围:-1%s～3%s；分辨率：0.01L/s。</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5、容量测量范围:0～20L；容量精确范围：-0.3%～1.2%；分辨率：0.01L。</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6、线性度:±4%。</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7、舒张试验:可进行支气管舒张试验。</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8、质量控制:实时数据图像监测呼气时间，呼气末流速等。</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9、具备标定功能。</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10、流速传感器≥2个。</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eastAsia="en-US"/>
              </w:rPr>
              <w:t xml:space="preserve">▲</w:t>
            </w:r>
            <w:r>
              <w:rPr>
                <w:rFonts w:hint="eastAsia" w:ascii="仿宋" w:hAnsi="仿宋" w:eastAsia="仿宋" w:cs="仿宋"/>
                <w:b w:val="0"/>
                <w:bCs w:val="0"/>
                <w:color w:val="auto"/>
                <w:spacing w:val="-11"/>
                <w:sz w:val="24"/>
                <w:szCs w:val="24"/>
                <w:highlight w:val="none"/>
                <w:lang w:val="en-US" w:eastAsia="zh-CN"/>
              </w:rPr>
              <w:t xml:space="preserve">11、流速传感器头部可拆卸，可浸泡消毒。</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12、肺通气模块手柄具有语音提示功能</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13、具备FVC测量模式。</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14、具备肺弥散模块</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15、支持弥散模块气体定标并生成报告。</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16、弥散模块阀头无需每人更换。</w:t>
            </w:r>
            <w:r/>
          </w:p>
          <w:p>
            <w:pPr>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17、呼吸压力功能模块，气道阻力功能模块，激发试验功能模块，脉冲振荡功能模块可免费升级。</w:t>
            </w:r>
            <w:r/>
          </w:p>
          <w:p>
            <w:pPr>
              <w:ind w:left="0" w:right="0" w:firstLine="0"/>
              <w:jc w:val="left"/>
              <w:keepLines w:val="0"/>
              <w:keepNext w:val="0"/>
              <w:pageBreakBefore w:val="0"/>
              <w:spacing w:line="38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18、</w:t>
            </w:r>
            <w:r>
              <w:rPr>
                <w:rFonts w:hint="eastAsia" w:ascii="仿宋" w:hAnsi="仿宋" w:eastAsia="仿宋" w:cs="仿宋"/>
                <w:color w:val="auto"/>
                <w:sz w:val="24"/>
                <w:szCs w:val="24"/>
                <w:highlight w:val="none"/>
                <w:lang w:val="en-US" w:eastAsia="zh-CN"/>
              </w:rPr>
              <w:t xml:space="preserve">配备工作站：彩色</w:t>
            </w:r>
            <w:r>
              <w:rPr>
                <w:rFonts w:hint="eastAsia" w:ascii="仿宋" w:hAnsi="仿宋" w:eastAsia="仿宋" w:cs="仿宋"/>
                <w:b w:val="0"/>
                <w:bCs w:val="0"/>
                <w:color w:val="auto"/>
                <w:spacing w:val="-11"/>
                <w:sz w:val="24"/>
                <w:szCs w:val="24"/>
                <w:highlight w:val="none"/>
                <w:lang w:val="en-US" w:eastAsia="zh-CN"/>
              </w:rPr>
              <w:t xml:space="preserve">激光打印机、笔记本电脑（</w:t>
            </w:r>
            <w:r>
              <w:rPr>
                <w:rFonts w:hint="eastAsia" w:ascii="仿宋" w:hAnsi="仿宋" w:eastAsia="仿宋" w:cs="仿宋"/>
                <w:b w:val="0"/>
                <w:bCs/>
                <w:color w:val="auto"/>
                <w:sz w:val="24"/>
                <w:szCs w:val="24"/>
                <w:highlight w:val="none"/>
                <w:u w:val="none"/>
                <w:shd w:val="clear" w:color="auto" w:fill="auto"/>
                <w:lang w:val="en-US" w:eastAsia="zh-CN"/>
              </w:rPr>
              <w:t xml:space="preserve">CPU频率≥2.5Ghz，核心数量≥6核心，三级缓存≥18mb，内存≥8G，固态硬盘≥512G）</w:t>
            </w:r>
            <w:r/>
          </w:p>
          <w:p>
            <w:pPr>
              <w:jc w:val="left"/>
              <w:keepLines w:val="0"/>
              <w:keepNext w:val="0"/>
              <w:pageBreakBefore w:val="0"/>
              <w:spacing w:line="384" w:lineRule="auto"/>
              <w:widowControl w:val="off"/>
              <w:rPr>
                <w:rFonts w:hint="default"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 xml:space="preserve">★19、质保期≧3年</w:t>
            </w:r>
            <w:r/>
          </w:p>
        </w:tc>
      </w:tr>
      <w:tr>
        <w:trPr>
          <w:jc w:val="center"/>
          <w:trHeight w:val="6011"/>
        </w:trPr>
        <w:tc>
          <w:tcPr>
            <w:tcW w:w="564" w:type="dxa"/>
            <w:vAlign w:val="center"/>
            <w:textDirection w:val="lrTb"/>
            <w:noWrap w:val="false"/>
          </w:tcPr>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营</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养</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代</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谢</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车</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呼</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吸</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热</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量</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代</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谢</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测</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试</w:t>
            </w:r>
            <w:r/>
          </w:p>
          <w:p>
            <w:pPr>
              <w:ind w:left="0" w:right="0" w:firstLine="0"/>
              <w:jc w:val="center"/>
              <w:keepLines w:val="0"/>
              <w:keepNext w:val="0"/>
              <w:pageBreakBefore w:val="0"/>
              <w:spacing w:line="324"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仪</w:t>
            </w:r>
            <w:r/>
          </w:p>
          <w:p>
            <w:pPr>
              <w:ind w:left="116" w:right="236" w:firstLine="216"/>
              <w:jc w:val="center"/>
              <w:spacing w:before="40" w:line="240" w:lineRule="auto"/>
              <w:rPr>
                <w:rFonts w:hint="eastAsia" w:ascii="仿宋" w:hAnsi="仿宋" w:eastAsia="仿宋" w:cs="仿宋"/>
                <w:color w:val="auto"/>
                <w:spacing w:val="-5"/>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5"/>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台</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25</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5"/>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1、具备</w:t>
            </w:r>
            <w:r>
              <w:rPr>
                <w:rFonts w:hint="eastAsia" w:ascii="仿宋" w:hAnsi="仿宋" w:eastAsia="仿宋" w:cs="仿宋"/>
                <w:b w:val="0"/>
                <w:bCs w:val="0"/>
                <w:color w:val="auto"/>
                <w:spacing w:val="-11"/>
                <w:sz w:val="24"/>
                <w:szCs w:val="24"/>
                <w:highlight w:val="none"/>
                <w:lang w:val="en-US" w:eastAsia="en-US"/>
              </w:rPr>
              <w:t xml:space="preserve">摄氧量（VO2，mL/min）、产生二氧化碳量（VCO2，mL/min）、呼吸商（RQ）、非蛋白呼吸商（NPRQ）、静息能量消耗量（REE）、三大主要营养物质（糖类、脂类和蛋白质）的消耗量和消耗比例、呼吸频率RR</w:t>
            </w:r>
            <w:r>
              <w:rPr>
                <w:rFonts w:hint="eastAsia" w:ascii="仿宋" w:hAnsi="仿宋" w:eastAsia="仿宋" w:cs="仿宋"/>
                <w:b w:val="0"/>
                <w:bCs w:val="0"/>
                <w:color w:val="auto"/>
                <w:spacing w:val="-11"/>
                <w:sz w:val="24"/>
                <w:szCs w:val="24"/>
                <w:highlight w:val="none"/>
                <w:lang w:val="en-US" w:eastAsia="zh-CN"/>
              </w:rPr>
              <w:t xml:space="preserve">功能。</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2、具备</w:t>
            </w:r>
            <w:r>
              <w:rPr>
                <w:rFonts w:hint="eastAsia" w:ascii="仿宋" w:hAnsi="仿宋" w:eastAsia="仿宋" w:cs="仿宋"/>
                <w:b w:val="0"/>
                <w:bCs w:val="0"/>
                <w:color w:val="auto"/>
                <w:spacing w:val="-11"/>
                <w:sz w:val="24"/>
                <w:szCs w:val="24"/>
                <w:highlight w:val="none"/>
                <w:lang w:val="en-US" w:eastAsia="en-US"/>
              </w:rPr>
              <w:t xml:space="preserve">静息代谢速率评价、每日能量消耗、三大营养物质消耗比例、营养膳食建议</w:t>
            </w:r>
            <w:r>
              <w:rPr>
                <w:rFonts w:hint="eastAsia" w:ascii="仿宋" w:hAnsi="仿宋" w:eastAsia="仿宋" w:cs="仿宋"/>
                <w:b w:val="0"/>
                <w:bCs w:val="0"/>
                <w:color w:val="auto"/>
                <w:spacing w:val="-11"/>
                <w:sz w:val="24"/>
                <w:szCs w:val="24"/>
                <w:highlight w:val="none"/>
                <w:lang w:val="en-US" w:eastAsia="zh-CN"/>
              </w:rPr>
              <w:t xml:space="preserve">功能。</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w:t>
            </w:r>
            <w:r>
              <w:rPr>
                <w:rFonts w:hint="eastAsia" w:ascii="仿宋" w:hAnsi="仿宋" w:eastAsia="仿宋" w:cs="仿宋"/>
                <w:b w:val="0"/>
                <w:bCs w:val="0"/>
                <w:color w:val="auto"/>
                <w:spacing w:val="-11"/>
                <w:sz w:val="24"/>
                <w:szCs w:val="24"/>
                <w:highlight w:val="none"/>
                <w:lang w:val="en-US" w:eastAsia="en-US"/>
              </w:rPr>
              <w:t xml:space="preserve">具</w:t>
            </w:r>
            <w:r>
              <w:rPr>
                <w:rFonts w:hint="eastAsia" w:ascii="仿宋" w:hAnsi="仿宋" w:eastAsia="仿宋" w:cs="仿宋"/>
                <w:b w:val="0"/>
                <w:bCs w:val="0"/>
                <w:color w:val="auto"/>
                <w:spacing w:val="-11"/>
                <w:sz w:val="24"/>
                <w:szCs w:val="24"/>
                <w:highlight w:val="none"/>
                <w:lang w:val="en-US" w:eastAsia="zh-CN"/>
              </w:rPr>
              <w:t xml:space="preserve">备显示测试</w:t>
            </w:r>
            <w:r>
              <w:rPr>
                <w:rFonts w:hint="eastAsia" w:ascii="仿宋" w:hAnsi="仿宋" w:eastAsia="仿宋" w:cs="仿宋"/>
                <w:b w:val="0"/>
                <w:bCs w:val="0"/>
                <w:color w:val="auto"/>
                <w:spacing w:val="-11"/>
                <w:sz w:val="24"/>
                <w:szCs w:val="24"/>
                <w:highlight w:val="none"/>
                <w:lang w:val="en-US" w:eastAsia="en-US"/>
              </w:rPr>
              <w:t xml:space="preserve">稳定状态的功能</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w:t>
            </w:r>
            <w:r>
              <w:rPr>
                <w:rFonts w:hint="eastAsia" w:ascii="仿宋" w:hAnsi="仿宋" w:eastAsia="仿宋" w:cs="仿宋"/>
                <w:b w:val="0"/>
                <w:bCs w:val="0"/>
                <w:color w:val="auto"/>
                <w:spacing w:val="-11"/>
                <w:sz w:val="24"/>
                <w:szCs w:val="24"/>
                <w:highlight w:val="none"/>
                <w:lang w:val="en-US" w:eastAsia="en-US"/>
              </w:rPr>
              <w:t xml:space="preserve">流速测量范围应为20LPM ～100LPM，相对误差应≤3%；氧气浓度测量范围19.00%～21.00%，测量误差应≤±0.03%，响应时间应≤350ms；二氧化碳浓度测量范围0～5.50%，测量误差应≤±0.03%，响应时间应≤350ms</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w:t>
            </w:r>
            <w:r>
              <w:rPr>
                <w:rFonts w:hint="eastAsia" w:ascii="仿宋" w:hAnsi="仿宋" w:eastAsia="仿宋" w:cs="仿宋"/>
                <w:b w:val="0"/>
                <w:bCs w:val="0"/>
                <w:color w:val="auto"/>
                <w:spacing w:val="-11"/>
                <w:sz w:val="24"/>
                <w:szCs w:val="24"/>
                <w:highlight w:val="none"/>
                <w:lang w:val="en-US" w:eastAsia="en-US"/>
              </w:rPr>
              <w:t xml:space="preserve">使用</w:t>
            </w:r>
            <w:r>
              <w:rPr>
                <w:rFonts w:hint="eastAsia" w:ascii="仿宋" w:hAnsi="仿宋" w:eastAsia="仿宋" w:cs="仿宋"/>
                <w:b w:val="0"/>
                <w:bCs w:val="0"/>
                <w:color w:val="auto"/>
                <w:spacing w:val="-11"/>
                <w:sz w:val="24"/>
                <w:szCs w:val="24"/>
                <w:highlight w:val="none"/>
                <w:lang w:val="en-US" w:eastAsia="zh-CN"/>
              </w:rPr>
              <w:t xml:space="preserve">非电化学</w:t>
            </w:r>
            <w:r>
              <w:rPr>
                <w:rFonts w:hint="eastAsia" w:ascii="仿宋" w:hAnsi="仿宋" w:eastAsia="仿宋" w:cs="仿宋"/>
                <w:b w:val="0"/>
                <w:bCs w:val="0"/>
                <w:color w:val="auto"/>
                <w:spacing w:val="-11"/>
                <w:sz w:val="24"/>
                <w:szCs w:val="24"/>
                <w:highlight w:val="none"/>
                <w:lang w:val="en-US" w:eastAsia="en-US"/>
              </w:rPr>
              <w:t xml:space="preserve">传感器</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6、具备</w:t>
            </w:r>
            <w:r>
              <w:rPr>
                <w:rFonts w:hint="eastAsia" w:ascii="仿宋" w:hAnsi="仿宋" w:eastAsia="仿宋" w:cs="仿宋"/>
                <w:b w:val="0"/>
                <w:bCs w:val="0"/>
                <w:color w:val="auto"/>
                <w:spacing w:val="-11"/>
                <w:sz w:val="24"/>
                <w:szCs w:val="24"/>
                <w:highlight w:val="none"/>
                <w:lang w:val="en-US" w:eastAsia="en-US"/>
              </w:rPr>
              <w:t xml:space="preserve">数据储存</w:t>
            </w:r>
            <w:r>
              <w:rPr>
                <w:rFonts w:hint="eastAsia" w:ascii="仿宋" w:hAnsi="仿宋" w:eastAsia="仿宋" w:cs="仿宋"/>
                <w:b w:val="0"/>
                <w:bCs w:val="0"/>
                <w:color w:val="auto"/>
                <w:spacing w:val="-11"/>
                <w:sz w:val="24"/>
                <w:szCs w:val="24"/>
                <w:highlight w:val="none"/>
                <w:lang w:val="en-US" w:eastAsia="zh-CN"/>
              </w:rPr>
              <w:t xml:space="preserve">、</w:t>
            </w:r>
            <w:r>
              <w:rPr>
                <w:rFonts w:hint="eastAsia" w:ascii="仿宋" w:hAnsi="仿宋" w:eastAsia="仿宋" w:cs="仿宋"/>
                <w:b w:val="0"/>
                <w:bCs w:val="0"/>
                <w:color w:val="auto"/>
                <w:spacing w:val="-11"/>
                <w:sz w:val="24"/>
                <w:szCs w:val="24"/>
                <w:highlight w:val="none"/>
                <w:lang w:val="en-US" w:eastAsia="en-US"/>
              </w:rPr>
              <w:t xml:space="preserve">测量</w:t>
            </w:r>
            <w:r>
              <w:rPr>
                <w:rFonts w:hint="eastAsia" w:ascii="仿宋" w:hAnsi="仿宋" w:eastAsia="仿宋" w:cs="仿宋"/>
                <w:b w:val="0"/>
                <w:bCs w:val="0"/>
                <w:color w:val="auto"/>
                <w:spacing w:val="-11"/>
                <w:sz w:val="24"/>
                <w:szCs w:val="24"/>
                <w:highlight w:val="none"/>
                <w:lang w:val="en-US" w:eastAsia="zh-CN"/>
              </w:rPr>
              <w:t xml:space="preserve">、</w:t>
            </w:r>
            <w:r>
              <w:rPr>
                <w:rFonts w:hint="eastAsia" w:ascii="仿宋" w:hAnsi="仿宋" w:eastAsia="仿宋" w:cs="仿宋"/>
                <w:b w:val="0"/>
                <w:bCs w:val="0"/>
                <w:color w:val="auto"/>
                <w:spacing w:val="-11"/>
                <w:sz w:val="24"/>
                <w:szCs w:val="24"/>
                <w:highlight w:val="none"/>
                <w:lang w:val="en-US" w:eastAsia="en-US"/>
              </w:rPr>
              <w:t xml:space="preserve">导出</w:t>
            </w:r>
            <w:r>
              <w:rPr>
                <w:rFonts w:hint="eastAsia" w:ascii="仿宋" w:hAnsi="仿宋" w:eastAsia="仿宋" w:cs="仿宋"/>
                <w:b w:val="0"/>
                <w:bCs w:val="0"/>
                <w:color w:val="auto"/>
                <w:spacing w:val="-11"/>
                <w:sz w:val="24"/>
                <w:szCs w:val="24"/>
                <w:highlight w:val="none"/>
                <w:lang w:val="en-US" w:eastAsia="zh-CN"/>
              </w:rPr>
              <w:t xml:space="preserve">功能。</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w:t>
            </w:r>
            <w:r>
              <w:rPr>
                <w:rFonts w:hint="eastAsia" w:ascii="仿宋" w:hAnsi="仿宋" w:eastAsia="仿宋" w:cs="仿宋"/>
                <w:b w:val="0"/>
                <w:bCs w:val="0"/>
                <w:color w:val="auto"/>
                <w:spacing w:val="-11"/>
                <w:sz w:val="24"/>
                <w:szCs w:val="24"/>
                <w:highlight w:val="none"/>
                <w:lang w:val="en-US" w:eastAsia="en-US"/>
              </w:rPr>
              <w:t xml:space="preserve">显示屏：</w:t>
            </w:r>
            <w:r>
              <w:rPr>
                <w:rFonts w:hint="eastAsia" w:ascii="仿宋" w:hAnsi="仿宋" w:eastAsia="仿宋" w:cs="仿宋"/>
                <w:b w:val="0"/>
                <w:bCs w:val="0"/>
                <w:color w:val="auto"/>
                <w:spacing w:val="-11"/>
                <w:sz w:val="24"/>
                <w:szCs w:val="24"/>
                <w:highlight w:val="none"/>
                <w:lang w:val="en-US" w:eastAsia="zh-CN"/>
              </w:rPr>
              <w:t xml:space="preserve">≥</w:t>
            </w:r>
            <w:r>
              <w:rPr>
                <w:rFonts w:hint="eastAsia" w:ascii="仿宋" w:hAnsi="仿宋" w:eastAsia="仿宋" w:cs="仿宋"/>
                <w:b w:val="0"/>
                <w:bCs w:val="0"/>
                <w:color w:val="auto"/>
                <w:spacing w:val="-11"/>
                <w:sz w:val="24"/>
                <w:szCs w:val="24"/>
                <w:highlight w:val="none"/>
                <w:lang w:val="en-US" w:eastAsia="en-US"/>
              </w:rPr>
              <w:t xml:space="preserve">12英寸显示屏</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8、</w:t>
            </w:r>
            <w:r>
              <w:rPr>
                <w:rFonts w:hint="eastAsia" w:ascii="仿宋" w:hAnsi="仿宋" w:eastAsia="仿宋" w:cs="仿宋"/>
                <w:b w:val="0"/>
                <w:bCs w:val="0"/>
                <w:color w:val="auto"/>
                <w:spacing w:val="-11"/>
                <w:sz w:val="24"/>
                <w:szCs w:val="24"/>
                <w:highlight w:val="none"/>
                <w:lang w:val="en-US" w:eastAsia="en-US"/>
              </w:rPr>
              <w:t xml:space="preserve">触摸屏、键盘按键</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w:t>
            </w:r>
            <w:r>
              <w:rPr>
                <w:rFonts w:hint="eastAsia" w:ascii="仿宋" w:hAnsi="仿宋" w:eastAsia="仿宋" w:cs="仿宋"/>
                <w:b w:val="0"/>
                <w:bCs w:val="0"/>
                <w:color w:val="auto"/>
                <w:spacing w:val="-11"/>
                <w:sz w:val="24"/>
                <w:szCs w:val="24"/>
                <w:highlight w:val="none"/>
                <w:lang w:val="en-US" w:eastAsia="en-US"/>
              </w:rPr>
              <w:t xml:space="preserve">外部接口： USB</w:t>
            </w:r>
            <w:r>
              <w:rPr>
                <w:rFonts w:hint="eastAsia" w:ascii="仿宋" w:hAnsi="仿宋" w:eastAsia="仿宋" w:cs="仿宋"/>
                <w:b w:val="0"/>
                <w:bCs w:val="0"/>
                <w:color w:val="auto"/>
                <w:spacing w:val="-11"/>
                <w:sz w:val="24"/>
                <w:szCs w:val="24"/>
                <w:highlight w:val="none"/>
                <w:lang w:val="en-US" w:eastAsia="zh-CN"/>
              </w:rPr>
              <w:t xml:space="preserve">、</w:t>
            </w:r>
            <w:r>
              <w:rPr>
                <w:rFonts w:hint="eastAsia" w:ascii="仿宋" w:hAnsi="仿宋" w:eastAsia="仿宋" w:cs="仿宋"/>
                <w:b w:val="0"/>
                <w:bCs w:val="0"/>
                <w:color w:val="auto"/>
                <w:spacing w:val="-11"/>
                <w:sz w:val="24"/>
                <w:szCs w:val="24"/>
                <w:highlight w:val="none"/>
                <w:lang w:val="en-US" w:eastAsia="en-US"/>
              </w:rPr>
              <w:t xml:space="preserve">LAN</w:t>
            </w:r>
            <w:r>
              <w:rPr>
                <w:rFonts w:hint="eastAsia" w:ascii="仿宋" w:hAnsi="仿宋" w:eastAsia="仿宋" w:cs="仿宋"/>
                <w:b w:val="0"/>
                <w:bCs w:val="0"/>
                <w:color w:val="auto"/>
                <w:spacing w:val="-11"/>
                <w:sz w:val="24"/>
                <w:szCs w:val="24"/>
                <w:highlight w:val="none"/>
                <w:lang w:val="en-US" w:eastAsia="zh-CN"/>
              </w:rPr>
              <w:t xml:space="preserve">、</w:t>
            </w:r>
            <w:r>
              <w:rPr>
                <w:rFonts w:hint="eastAsia" w:ascii="仿宋" w:hAnsi="仿宋" w:eastAsia="仿宋" w:cs="仿宋"/>
                <w:b w:val="0"/>
                <w:bCs w:val="0"/>
                <w:color w:val="auto"/>
                <w:spacing w:val="-11"/>
                <w:sz w:val="24"/>
                <w:szCs w:val="24"/>
                <w:highlight w:val="none"/>
                <w:lang w:val="en-US" w:eastAsia="en-US"/>
              </w:rPr>
              <w:t xml:space="preserve">蓝牙、无线</w:t>
            </w:r>
            <w:r>
              <w:rPr>
                <w:rFonts w:hint="eastAsia" w:ascii="仿宋" w:hAnsi="仿宋" w:eastAsia="仿宋" w:cs="仿宋"/>
                <w:b w:val="0"/>
                <w:bCs w:val="0"/>
                <w:color w:val="auto"/>
                <w:spacing w:val="-11"/>
                <w:sz w:val="24"/>
                <w:szCs w:val="24"/>
                <w:highlight w:val="none"/>
                <w:lang w:val="en-US" w:eastAsia="zh-CN"/>
              </w:rPr>
              <w:t xml:space="preserve">等。</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10、</w:t>
            </w:r>
            <w:r>
              <w:rPr>
                <w:rFonts w:hint="eastAsia" w:ascii="仿宋" w:hAnsi="仿宋" w:eastAsia="仿宋" w:cs="仿宋"/>
                <w:b w:val="0"/>
                <w:bCs w:val="0"/>
                <w:color w:val="auto"/>
                <w:spacing w:val="-11"/>
                <w:sz w:val="24"/>
                <w:szCs w:val="24"/>
                <w:highlight w:val="none"/>
                <w:lang w:val="en-US" w:eastAsia="en-US"/>
              </w:rPr>
              <w:t xml:space="preserve">适配器：输入电源 AC </w:t>
            </w:r>
            <w:r>
              <w:rPr>
                <w:rFonts w:hint="eastAsia" w:ascii="仿宋" w:hAnsi="仿宋" w:eastAsia="仿宋" w:cs="仿宋"/>
                <w:b w:val="0"/>
                <w:bCs w:val="0"/>
                <w:color w:val="auto"/>
                <w:spacing w:val="-11"/>
                <w:sz w:val="24"/>
                <w:szCs w:val="24"/>
                <w:highlight w:val="none"/>
                <w:lang w:val="en-US" w:eastAsia="zh-CN"/>
              </w:rPr>
              <w:t xml:space="preserve">220V</w:t>
            </w:r>
            <w:r>
              <w:rPr>
                <w:rFonts w:hint="eastAsia" w:ascii="仿宋" w:hAnsi="仿宋" w:eastAsia="仿宋" w:cs="仿宋"/>
                <w:b w:val="0"/>
                <w:bCs w:val="0"/>
                <w:color w:val="auto"/>
                <w:spacing w:val="-11"/>
                <w:sz w:val="24"/>
                <w:szCs w:val="24"/>
                <w:highlight w:val="none"/>
                <w:lang w:val="en-US" w:eastAsia="en-US"/>
              </w:rPr>
              <w:t xml:space="preserve">，50Hz；功率≥200VA</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en-US"/>
              </w:rPr>
              <w:t xml:space="preserve">1</w:t>
            </w:r>
            <w:r>
              <w:rPr>
                <w:rFonts w:hint="eastAsia" w:ascii="仿宋" w:hAnsi="仿宋" w:eastAsia="仿宋" w:cs="仿宋"/>
                <w:b w:val="0"/>
                <w:bCs w:val="0"/>
                <w:color w:val="auto"/>
                <w:spacing w:val="-11"/>
                <w:sz w:val="24"/>
                <w:szCs w:val="24"/>
                <w:highlight w:val="none"/>
                <w:lang w:val="en-US" w:eastAsia="zh-CN"/>
              </w:rPr>
              <w:t xml:space="preserve">1、</w:t>
            </w:r>
            <w:r>
              <w:rPr>
                <w:rFonts w:hint="eastAsia" w:ascii="仿宋" w:hAnsi="仿宋" w:eastAsia="仿宋" w:cs="仿宋"/>
                <w:b w:val="0"/>
                <w:bCs w:val="0"/>
                <w:color w:val="auto"/>
                <w:spacing w:val="-11"/>
                <w:sz w:val="24"/>
                <w:szCs w:val="24"/>
                <w:highlight w:val="none"/>
                <w:lang w:val="en-US" w:eastAsia="en-US"/>
              </w:rPr>
              <w:t xml:space="preserve">测试时间：≤</w:t>
            </w:r>
            <w:r>
              <w:rPr>
                <w:rFonts w:hint="eastAsia" w:ascii="仿宋" w:hAnsi="仿宋" w:eastAsia="仿宋" w:cs="仿宋"/>
                <w:b w:val="0"/>
                <w:bCs w:val="0"/>
                <w:color w:val="auto"/>
                <w:spacing w:val="-11"/>
                <w:sz w:val="24"/>
                <w:szCs w:val="24"/>
                <w:highlight w:val="none"/>
                <w:lang w:val="en-US" w:eastAsia="zh-CN"/>
              </w:rPr>
              <w:t xml:space="preserve">18</w:t>
            </w:r>
            <w:r>
              <w:rPr>
                <w:rFonts w:hint="eastAsia" w:ascii="仿宋" w:hAnsi="仿宋" w:eastAsia="仿宋" w:cs="仿宋"/>
                <w:b w:val="0"/>
                <w:bCs w:val="0"/>
                <w:color w:val="auto"/>
                <w:spacing w:val="-11"/>
                <w:sz w:val="24"/>
                <w:szCs w:val="24"/>
                <w:highlight w:val="none"/>
                <w:lang w:val="en-US" w:eastAsia="en-US"/>
              </w:rPr>
              <w:t xml:space="preserve">分钟即可完成测试</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w:t>
            </w:r>
            <w:r>
              <w:rPr>
                <w:rFonts w:hint="eastAsia" w:ascii="仿宋" w:hAnsi="仿宋" w:eastAsia="仿宋" w:cs="仿宋"/>
                <w:color w:val="auto"/>
                <w:sz w:val="24"/>
                <w:szCs w:val="24"/>
                <w:highlight w:val="none"/>
                <w:lang w:val="en-US" w:eastAsia="zh-CN"/>
              </w:rPr>
              <w:t xml:space="preserve">配备工作站：彩色</w:t>
            </w:r>
            <w:r>
              <w:rPr>
                <w:rFonts w:hint="eastAsia" w:ascii="仿宋" w:hAnsi="仿宋" w:eastAsia="仿宋" w:cs="仿宋"/>
                <w:b w:val="0"/>
                <w:bCs w:val="0"/>
                <w:color w:val="auto"/>
                <w:spacing w:val="-11"/>
                <w:sz w:val="24"/>
                <w:szCs w:val="24"/>
                <w:highlight w:val="none"/>
                <w:lang w:val="en-US" w:eastAsia="zh-CN"/>
              </w:rPr>
              <w:t xml:space="preserve">激光打印机、笔记本电脑（</w:t>
            </w:r>
            <w:r>
              <w:rPr>
                <w:rFonts w:hint="eastAsia" w:ascii="仿宋" w:hAnsi="仿宋" w:eastAsia="仿宋" w:cs="仿宋"/>
                <w:b w:val="0"/>
                <w:bCs/>
                <w:color w:val="auto"/>
                <w:sz w:val="24"/>
                <w:szCs w:val="24"/>
                <w:highlight w:val="none"/>
                <w:u w:val="none"/>
                <w:shd w:val="clear" w:color="auto" w:fill="auto"/>
                <w:lang w:val="en-US" w:eastAsia="zh-CN"/>
              </w:rPr>
              <w:t xml:space="preserve">CPU频率≥2.5Ghz，核心数量≥6核心，三级缓存≥18mb，内存≥8G，固态硬盘≥512G）</w:t>
            </w:r>
            <w:r/>
          </w:p>
          <w:p>
            <w:pPr>
              <w:ind w:left="0" w:right="0" w:firstLine="0"/>
              <w:jc w:val="left"/>
              <w:keepLines w:val="0"/>
              <w:keepNext w:val="0"/>
              <w:pageBreakBefore w:val="0"/>
              <w:spacing w:line="300" w:lineRule="auto"/>
              <w:widowControl w:val="off"/>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 xml:space="preserve">★13、质保期≧3年</w:t>
            </w:r>
            <w:r/>
          </w:p>
        </w:tc>
      </w:tr>
      <w:tr>
        <w:trPr>
          <w:jc w:val="center"/>
          <w:trHeight w:val="90"/>
        </w:trPr>
        <w:tc>
          <w:tcPr>
            <w:tcW w:w="564"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六</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分</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钟</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步</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行</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试</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验</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系</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统</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含</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设</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备</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系</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统</w:t>
            </w:r>
            <w:r/>
          </w:p>
          <w:p>
            <w:pPr>
              <w:ind w:left="244" w:right="167" w:hanging="60"/>
              <w:jc w:val="center"/>
              <w:spacing w:before="46" w:line="223" w:lineRule="auto"/>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t xml:space="preserve">）</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套</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15</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1、设备具有医疗器械注册证。</w:t>
            </w:r>
            <w:r/>
          </w:p>
          <w:p>
            <w:pPr>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2、支持6 分钟步行、6分钟踏步等动态心肺功能测试试验。</w:t>
            </w:r>
            <w:r/>
          </w:p>
          <w:p>
            <w:pPr>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3、仪器为多种参数集成一体机监测：同时检测≥6导心电，血压，血氧，心率，呼吸率，具备多参数实时监测、实时记录功能。</w:t>
            </w:r>
            <w:r/>
          </w:p>
          <w:p>
            <w:pPr>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4、传输方式：非网络/WIFI无线远距离传输，无遮拦通讯距离≥35米。</w:t>
            </w:r>
            <w:r/>
          </w:p>
          <w:p>
            <w:pPr>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5、心率监测范围：15 次/分～300 次/分，允许误差±1bpm。</w:t>
            </w:r>
            <w:r/>
          </w:p>
          <w:p>
            <w:pPr>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6、血压测量范围：成人：收缩压：30mmHg～255mmHg，平均压：20mmHg～235mmHg，舒张压：15mmHg～220mmHg，测量精度：≤5mmHg，分辨率：1mmHg。</w:t>
            </w:r>
            <w:r/>
          </w:p>
          <w:p>
            <w:pPr>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7、支持血压预警后的手动测量及数值手动填写记录；支持生理参数预警，生理参数预警范围支持自定义。</w:t>
            </w:r>
            <w:r/>
          </w:p>
          <w:p>
            <w:pPr>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8、血氧测量范围：测量原理：光学测量法.测量范围：70%～100%，分辨率：1%，精度：2%～3%。</w:t>
            </w:r>
            <w:r/>
          </w:p>
          <w:p>
            <w:pPr>
              <w:jc w:val="left"/>
              <w:keepLines w:val="0"/>
              <w:keepNext w:val="0"/>
              <w:pageBreakBefore w:val="0"/>
              <w:spacing w:line="30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9、具有自动统计6分钟全过程运动数据心率、血压、血氧、呼吸率、步数及数据趋势分析功能。</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10、六分钟步行试验过程中工作站软件界面显示心率、呼吸率的实时统计曲线，形成趋势图，趋势图上每个点的数据支持鼠标点击查看。</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12、支持六分钟步行试验过程中异常心电的手动记录，可升级为自动识别。</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13、工作站软件实时显示≥6导联心电图，系统可实现单个心电导联图增益0.5、1.0、2.0倍，可打印运动前、运动中、运动后的心电图，并可回放查看全程心电图，并自由截取打印任意心电图作为检测心电图。</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14、具有统计步数、计圈及测算距离的功能，支持自动与手动计圈的自由选择，精准测距误差小于3米。</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15、具有疲劳/呼吸等级自评定功能。</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16、具有医疗监测工作站，电脑为触控一体机，配备专设的六分钟步行试验工作站软件，非康复管理系统或心电管理系统软件，系统全程智能语音指导提示患者做六分钟步行试验及智能计时。</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17、具有紧急停止功能，六分钟步行试验过程中针对紧急情况，终止试验功能并出具试验报告，报告内包含试验终止前患者的各项生理参数、实际步行圈数及距离，生理参数趋势图等信息，分析试验终止原因。</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18、具有自动生成6分钟步行试验报告功能：患者完成6分钟步行试验后自动生成报告，报告可以打印，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19.、根据患者试验检测结果，自动制定运动康复处方和医生自编辑自定义个性化运动康复处方，包括靶心率、安全心率范围、运动模式、时间、节律、频率、注意事项等，支持多种靶心率计算方式。</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20、可扩展肺功能评测功能，从而实现六分钟步行试验前后的患者FVC、FEV1、FEV1/FVC、PEF、FEF25、FEF50、FEF75、FEF2575等参数的检测、数据对比及数据分析，并生成肺功能评估报告。</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21、支持工作站对监测背包1拖多（大于3）管理模式。</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22、配备踏步垫、压力传感，响应时间：≤30ms，最大负重：≥500kg，机械寿命：≥100万次。</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23、具备医学数据库，试验监测数据具有独立性、保密性。</w:t>
            </w:r>
            <w:r/>
          </w:p>
          <w:p>
            <w:pPr>
              <w:jc w:val="left"/>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▲24、具备升级对接医院的康复路径管理系统，实现患者信息互通，六分钟试验报告上传康复路径管理系统。六分钟步行评估数据免费自动上传至医院正使用的慢病筛防管理系统中。</w:t>
            </w:r>
            <w:r/>
          </w:p>
          <w:p>
            <w:pPr>
              <w:jc w:val="left"/>
              <w:keepLines w:val="0"/>
              <w:keepNext w:val="0"/>
              <w:pageBreakBefore w:val="0"/>
              <w:spacing w:line="288" w:lineRule="auto"/>
              <w:widowControl w:val="off"/>
              <w:rPr>
                <w:rFonts w:hint="default"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★25.须承诺免费对接到省基层慢病两筛三防智能管理系统。</w:t>
            </w:r>
            <w:r/>
          </w:p>
          <w:p>
            <w:pPr>
              <w:numPr>
                <w:ilvl w:val="0"/>
                <w:numId w:val="6"/>
              </w:numPr>
              <w:ind w:right="0"/>
              <w:jc w:val="left"/>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配备工作站：彩色</w:t>
            </w:r>
            <w:r>
              <w:rPr>
                <w:rFonts w:hint="eastAsia" w:ascii="仿宋" w:hAnsi="仿宋" w:eastAsia="仿宋" w:cs="仿宋"/>
                <w:b w:val="0"/>
                <w:bCs w:val="0"/>
                <w:color w:val="auto"/>
                <w:spacing w:val="-11"/>
                <w:sz w:val="24"/>
                <w:szCs w:val="24"/>
                <w:highlight w:val="none"/>
                <w:lang w:val="en-US" w:eastAsia="zh-CN"/>
              </w:rPr>
              <w:t xml:space="preserve">激光打印机、笔记本电脑（</w:t>
            </w:r>
            <w:r>
              <w:rPr>
                <w:rFonts w:hint="eastAsia" w:ascii="仿宋" w:hAnsi="仿宋" w:eastAsia="仿宋" w:cs="仿宋"/>
                <w:b w:val="0"/>
                <w:bCs/>
                <w:color w:val="auto"/>
                <w:sz w:val="24"/>
                <w:szCs w:val="24"/>
                <w:highlight w:val="none"/>
                <w:u w:val="none"/>
                <w:shd w:val="clear" w:color="auto" w:fill="auto"/>
                <w:lang w:val="en-US" w:eastAsia="zh-CN"/>
              </w:rPr>
              <w:t xml:space="preserve">CPU频率≥2.5Ghz，核心数量≥6核心，三级缓存≥18mb，内存≥8G，固态硬盘≥512G）</w:t>
            </w:r>
            <w:r/>
          </w:p>
          <w:p>
            <w:pPr>
              <w:numPr>
                <w:ilvl w:val="0"/>
                <w:numId w:val="0"/>
              </w:numPr>
              <w:ind w:right="0"/>
              <w:jc w:val="left"/>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★27、质保期≧3年</w:t>
            </w:r>
            <w:r/>
          </w:p>
        </w:tc>
      </w:tr>
      <w:tr>
        <w:trPr>
          <w:jc w:val="center"/>
          <w:trHeight w:val="6665"/>
        </w:trPr>
        <w:tc>
          <w:tcPr>
            <w:tcW w:w="564" w:type="dxa"/>
            <w:vAlign w:val="center"/>
            <w:textDirection w:val="lrTb"/>
            <w:noWrap w:val="false"/>
          </w:tcPr>
          <w:p>
            <w:pPr>
              <w:jc w:val="center"/>
              <w:keepLines w:val="0"/>
              <w:keepNext w:val="0"/>
              <w:pageBreakBefore w:val="0"/>
              <w:spacing w:line="32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呼</w:t>
            </w:r>
            <w:r/>
          </w:p>
          <w:p>
            <w:pPr>
              <w:jc w:val="center"/>
              <w:keepLines w:val="0"/>
              <w:keepNext w:val="0"/>
              <w:pageBreakBefore w:val="0"/>
              <w:spacing w:line="32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吸</w:t>
            </w:r>
            <w:r/>
          </w:p>
          <w:p>
            <w:pPr>
              <w:ind w:left="0" w:right="0" w:firstLine="0"/>
              <w:jc w:val="center"/>
              <w:keepLines w:val="0"/>
              <w:keepNext w:val="0"/>
              <w:pageBreakBefore w:val="0"/>
              <w:spacing w:line="224"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val="0"/>
                <w:color w:val="auto"/>
                <w:spacing w:val="-11"/>
                <w:sz w:val="24"/>
                <w:szCs w:val="24"/>
                <w:highlight w:val="none"/>
                <w:lang w:val="en-US" w:eastAsia="zh-CN"/>
              </w:rPr>
              <w:t xml:space="preserve">机</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 xml:space="preserve">台</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13</w:t>
            </w:r>
            <w:r/>
          </w:p>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1、适用于对成人、小儿患者进行通气辅助及呼吸支持，中文操作界面。</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2、采用≥12英寸电容触摸屏，分辨率≥1280×800。</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3、电动电控呼吸机，方便进行转运。</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4、标配电池≥200分钟，氧电池≥2块。</w:t>
            </w:r>
            <w:r/>
          </w:p>
          <w:p>
            <w:pPr>
              <w:jc w:val="left"/>
              <w:keepLines w:val="0"/>
              <w:keepNext w:val="0"/>
              <w:pageBreakBefore w:val="0"/>
              <w:spacing w:line="240" w:lineRule="auto"/>
              <w:widowControl w:val="off"/>
              <w:rPr>
                <w:rFonts w:hint="default"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▲5、标配通气模式：V-A/C、P-A/C、V-SIMV、P-SIMV）、CPAP/PSV。可选PRVC、PRVC-SIMV、CPRV、ASV/AMV、VS模式。配套压缩机。</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6、标配无创通气模式：P-A/C、P-SIMV、CPAP/PSV、PSV-S/T，可选DuoVent 、APRV、PPS通气模式。</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7、具有高流量氧疗功能，可以调节氧疗流速和氧浓度。</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8、具有动态肺视图界面，以图形形式实时显示肺动力学参数。</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9、吸气压力设置范围：1cmH2O～90cmH2O</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10、压力支持设置范围：0～90cmH2O</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11、氧疗流量设置范围：2L/min～80L/min</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12、配置SpO2监测，提供SpO2和PR监测值，提供脉搏波。可实时监测ROX指数及趋势回顾，动态关注氧疗效果。</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▲13、PPS支持百分比：25%～100%。</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14、可选牵张指数Stress Index。</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15、肺过度膨胀系数C20/C等高级肺保护通气监测功能。</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16、主机可存储≥8000事件日志，包括报警日志和操作日志。</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17、具有≥168小时趋势图和趋势表数据存储。</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18、本机具备HDMI扩展显示，无需外接转接口。</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★19、质保期≧3年</w:t>
            </w:r>
            <w:r/>
          </w:p>
        </w:tc>
      </w:tr>
      <w:tr>
        <w:trPr>
          <w:jc w:val="center"/>
          <w:trHeight w:val="6805"/>
        </w:trPr>
        <w:tc>
          <w:tcPr>
            <w:tcW w:w="564" w:type="dxa"/>
            <w:vAlign w:val="center"/>
            <w:textDirection w:val="lrTb"/>
            <w:noWrap w:val="false"/>
          </w:tcPr>
          <w:p>
            <w:pPr>
              <w:jc w:val="center"/>
              <w:keepLines w:val="0"/>
              <w:keepNext w:val="0"/>
              <w:pageBreakBefore w:val="0"/>
              <w:spacing w:line="32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自</w:t>
            </w:r>
            <w:r/>
          </w:p>
          <w:p>
            <w:pPr>
              <w:jc w:val="center"/>
              <w:keepLines w:val="0"/>
              <w:keepNext w:val="0"/>
              <w:pageBreakBefore w:val="0"/>
              <w:spacing w:line="32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动</w:t>
            </w:r>
            <w:r/>
          </w:p>
          <w:p>
            <w:pPr>
              <w:jc w:val="center"/>
              <w:keepLines w:val="0"/>
              <w:keepNext w:val="0"/>
              <w:pageBreakBefore w:val="0"/>
              <w:spacing w:line="32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体</w:t>
            </w:r>
            <w:r/>
          </w:p>
          <w:p>
            <w:pPr>
              <w:jc w:val="center"/>
              <w:keepLines w:val="0"/>
              <w:keepNext w:val="0"/>
              <w:pageBreakBefore w:val="0"/>
              <w:spacing w:line="32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外</w:t>
            </w:r>
            <w:r/>
          </w:p>
          <w:p>
            <w:pPr>
              <w:jc w:val="center"/>
              <w:keepLines w:val="0"/>
              <w:keepNext w:val="0"/>
              <w:pageBreakBefore w:val="0"/>
              <w:spacing w:line="32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除</w:t>
            </w:r>
            <w:r/>
          </w:p>
          <w:p>
            <w:pPr>
              <w:jc w:val="center"/>
              <w:keepLines w:val="0"/>
              <w:keepNext w:val="0"/>
              <w:pageBreakBefore w:val="0"/>
              <w:spacing w:line="324"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颤</w:t>
            </w:r>
            <w:r/>
          </w:p>
          <w:p>
            <w:pPr>
              <w:ind w:left="0" w:right="0" w:firstLine="0"/>
              <w:jc w:val="center"/>
              <w:keepLines w:val="0"/>
              <w:keepNext w:val="0"/>
              <w:pageBreakBefore w:val="0"/>
              <w:spacing w:line="224"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器</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3</w:t>
            </w:r>
            <w:r/>
          </w:p>
          <w:p>
            <w:pPr>
              <w:ind w:left="0" w:right="0" w:firstLine="0"/>
              <w:jc w:val="center"/>
              <w:keepLines w:val="0"/>
              <w:keepNext w:val="0"/>
              <w:pageBreakBefore w:val="0"/>
              <w:spacing w:line="36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 xml:space="preserve">台</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4</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1、整机轻便</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2、具有防跌功能，1.5m防跌，跌落后仍能正常工作。</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3、要求IP55防水防尘等级。</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4、设备支持一键切换中英文、一键切换成人/小儿类型。</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5、具有语音、图形指导用户执行急救操作。</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6、采用双相指数截断（BTE）技术，具有自适应阻抗补偿技术。</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7、最大输出能量：≥360J。</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8、开盖到充电至最大能量时间：≤8秒。</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9、可支持≥360次200J除颤治疗。</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10、患者阻抗测量范围：20Ω～300Ω。</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11、具有CPR节拍器，且节拍器频率符合AHA相关规定；</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12、在待机状态，电极片可与主机预先连接。可自动识别成人、儿童电极片。可识别电极片有效期，检测到电极片快过期时给出报警提示。</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13、数据传输和存储：支持内置wifi/4G/5G无线数据传输功能；可存储记录数据，自检记录、ECG波形记录、事件数据、现场录音记录等；支持USB、Micro USB接口，可通过外部闪存设备导出抢救记录数据。</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14、具备自检功能：具有开机自检、每天自检、每月自检功能。</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15、支持远程管理系统，实现统一管理，可在计算机和手机端通过浏览器实时查询所有设备在线状态、详情信息、历史记录，并具备汇总、统计功能（含地图、数据及趋势图）等。</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★16、质保期≧3年</w:t>
            </w:r>
            <w:r/>
          </w:p>
        </w:tc>
      </w:tr>
      <w:tr>
        <w:trPr>
          <w:jc w:val="center"/>
          <w:trHeight w:val="596"/>
        </w:trPr>
        <w:tc>
          <w:tcPr>
            <w:tcW w:w="564"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彩</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色</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多</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普</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勒</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超</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声</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诊</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断</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仪</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（台</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式）</w:t>
            </w:r>
            <w:r/>
          </w:p>
          <w:p>
            <w:pPr>
              <w:ind w:left="244" w:right="167" w:hanging="60"/>
              <w:jc w:val="center"/>
              <w:spacing w:before="46" w:line="223" w:lineRule="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en-US" w:bidi="ar-SA"/>
              </w:rPr>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台</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120</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ind w:left="0" w:right="0" w:firstLine="0"/>
              <w:jc w:val="left"/>
              <w:keepLines w:val="0"/>
              <w:keepNext w:val="0"/>
              <w:pageBreakBefore w:val="0"/>
              <w:spacing w:line="228"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1、系统技术规格及概述：</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1.1全数字化彩色多普勒超声诊断系统主机。</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1.2≥21英寸高分辨率彩色液晶显示器。</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1.3≥13英寸高灵敏度防反光彩色触摸屏，支持手势操作 ，触摸屏角度可调。</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1.4控制面板可独立旋转、升降及平移。</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1.5全域动态聚焦技术，即全程发射及全程接收聚焦技术 ，使得图像近、 中、远场保持均匀一致。</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1.6.组织特异性成像预设，针对不同脏器预设最佳声波传播速度用于计算成像，减少因成像声速值 与实际声速值偏差导致图像失真。</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1.7声速匹配技术，可根据人体组织真实情况，一 键实时自动匹配至最佳成像声速，并以具体数值 （ SSC值）在屏幕上显示。</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1.8多级信号处理系统。</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1.9 高倍波束并行处理系统。</w:t>
            </w:r>
            <w:r/>
          </w:p>
          <w:p>
            <w:pPr>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1.10探头接口≥4个，免费开放；非转接头。</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1.11二维灰阶模式。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1.12谐波成像模式。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1.13 M型模式。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1.14彩色M型模式。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1.15解剖M型模式。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1.16彩色多普勒成像（包括彩色、能量、方向能量多普勒模式）。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1.17频谱多普勒成像（包括脉冲多普勒、高脉冲重复频率、连续波多普勒）。</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1.18组织多普勒成像。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1.19自由臂三维成像。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1.20宽景成像。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1.21空间复合成像，最高可达9线偏转。</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1.22斑点抑制成。</w:t>
            </w:r>
            <w:r/>
          </w:p>
          <w:p>
            <w:pPr>
              <w:ind w:left="0" w:right="0" w:firstLine="0"/>
              <w:keepLines w:val="0"/>
              <w:keepNext w:val="0"/>
              <w:pageBreakBefore w:val="0"/>
              <w:spacing w:line="22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1.23频率复合成像</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22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1.24独立角度偏转</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22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1.25扩展成像（要求凸阵、线阵、容积、心脏探头可用）</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22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1.26实时双幅对比成像</w:t>
            </w:r>
            <w:r>
              <w:rPr>
                <w:rFonts w:hint="eastAsia" w:ascii="仿宋" w:hAnsi="仿宋" w:eastAsia="仿宋" w:cs="仿宋"/>
                <w:color w:val="auto"/>
                <w:sz w:val="24"/>
                <w:szCs w:val="24"/>
                <w:highlight w:val="none"/>
                <w:lang w:eastAsia="zh-CN"/>
              </w:rPr>
              <w:t xml:space="preserve">。</w:t>
            </w:r>
            <w:r/>
          </w:p>
          <w:p>
            <w:pPr>
              <w:ind w:left="0" w:right="0" w:firstLine="0"/>
              <w:keepLines w:val="0"/>
              <w:keepNext w:val="0"/>
              <w:pageBreakBefore w:val="0"/>
              <w:spacing w:line="22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1.27高分辨率血流成像</w:t>
            </w:r>
            <w:r>
              <w:rPr>
                <w:rFonts w:hint="eastAsia" w:ascii="仿宋" w:hAnsi="仿宋" w:eastAsia="仿宋" w:cs="仿宋"/>
                <w:color w:val="auto"/>
                <w:sz w:val="24"/>
                <w:szCs w:val="24"/>
                <w:highlight w:val="none"/>
                <w:lang w:eastAsia="zh-CN"/>
              </w:rPr>
              <w:t xml:space="preserve">。</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1.28精细血流自动识别成像。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▲1.29一键自动优化，要求一键快速优化造影图像、二维图像、彩色图像、彩色取样框位置、频谱图</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像、频谱取样门大小、取样门位置、偏转角度及造影图像。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1.30全屏放大。</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1.31局部放大（支持前端、后端放大）。</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1.32造影及造影定量分析功能，要求支持腹部探头 、浅表探头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⑴支持低机械指数造影；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⑵双计时器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⑶支持向后存储，≥5分钟电影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⑷支持向前存储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⑸双实时: 实时显示组织图像和造影图像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⑹支持造影击碎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⑺支持斑点噪声抑制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⑻具备混合模式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⑼支持造影图像和组织图像位置互换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⑽支持微血管造影增强功能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⑾支持造影定量分析（取样点可跟踪感兴趣区运动）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1.33 高帧率造影成像，要求支持腹部探头、浅表探头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1.34支持应变式弹性成像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⑴具备组织硬度定量分析软件、压力曲线提示图标 ，直方图等分析工具；</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⑵具备肿块周边组织与正常组织、肿块周边组织与肿块内组织弹性定量分析功能。</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▲1.35支持高帧率STE剪切波定量式弹性成像功能可以动态显示二维剪切波弹性成像图， 具备三种定量参数，包括剪切波速度，杨氏模量和剪切模量。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1.36支持Glazing Flow 立体血流。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1.37支持自动肝肾比测量，自动计算肝脏与肾皮层增益比值，提供HRI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1.38自动工作流协议，自动标注体位图、注释及自动切换检查模式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▲1.39 穿刺针增强技术，要求具有双屏实时对比显示，增强前后效果，并同时支持增强平面多角度可调。</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1.40支持语言，英语,中文（包括键盘输入、注释、操作面板等）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1.41支持手动触摸屏上注释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1.42支持手动触摸屏上包络测量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1.43支持语音注释及播放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1.44体位图 。</w:t>
            </w:r>
            <w:r/>
          </w:p>
          <w:p>
            <w:pPr>
              <w:ind w:left="0" w:right="0" w:firstLine="0"/>
              <w:jc w:val="left"/>
              <w:keepLines w:val="0"/>
              <w:keepNext w:val="0"/>
              <w:pageBreakBefore w:val="0"/>
              <w:spacing w:line="228"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2、测量/分析和报告：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2.1常规测量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⑴多普勒测量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⑵自动频谱测量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2.2全科测量包，自动生成报告 ，腹部、妇科、产科、心脏、泌尿、小器官、儿科 、血管、神经、急诊科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2.3血管内中膜自动测量，可同时进行血管前、后壁的内中膜一段距离的自动描记、自动生成测量数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据结果，并具备ＩＭＴ评估曲线分析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2.4 支持血管内中膜自动实时测量,自动获取6组 ，IMT内膜厚度值,并实时更新。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2.5支持血管体位图手动编辑功能，通过手动编辑体位图，直观显示病变的位置。</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2.6胎儿心脏评估软件：用于胎儿心脏发育异常产前筛查评估，支持心脏15个测量项目，并同时获得心脏发育评分。 </w:t>
            </w:r>
            <w:r/>
          </w:p>
          <w:p>
            <w:pPr>
              <w:ind w:left="0" w:right="0" w:firstLine="0"/>
              <w:jc w:val="left"/>
              <w:keepLines w:val="0"/>
              <w:keepNext w:val="0"/>
              <w:pageBreakBefore w:val="0"/>
              <w:spacing w:line="228"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3、电影回放和原始数据处理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3.1所有模式下可用：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⑴支持手动、自动回放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⑵支持4D 电影回放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⑶支持向后存储和向前存储，时间长度可预置，向后存储≥5分钟的电影；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⑷支持图像对比（动态、静态）。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3.2原始数据处理，支持动、静态图像冻结后，最大可进行3６项参数调节。</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4、检查存储和管理（内置超声工作站）</w:t>
            </w:r>
            <w:r>
              <w:rPr>
                <w:rFonts w:hint="eastAsia" w:ascii="仿宋" w:hAnsi="仿宋" w:eastAsia="仿宋" w:cs="仿宋"/>
                <w:b w:val="0"/>
                <w:bCs w:val="0"/>
                <w:color w:val="auto"/>
                <w:spacing w:val="-11"/>
                <w:sz w:val="24"/>
                <w:szCs w:val="24"/>
                <w:highlight w:val="none"/>
                <w:lang w:val="en-US" w:eastAsia="zh-CN"/>
              </w:rPr>
              <w:t xml:space="preserve">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4.1 检查存储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⑴≥1T硬盘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⑵内置超声工作站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⑶多种导出图像格式：动态图像、静态图像以PC格 式直接导出，无需特殊软件即能在普通PC 机上 直接观看图像。导出、备份图像数据资料同时， 可进行实时检</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查，不影响检查操作。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5、连通性要求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5.1支持网络连接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5.2支持移动设备无线传输，要求将机器超声图像 ，通过无线网络直接发送到智能移动终端平台。</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5.3通过无线传输支持移动终端设备进行远程控制超声机器图像参数调节、远程病人信息管理: 浏览，查询，获取，删除病人信息等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5.4 DICOM 3.0 DICOM妇产科、心脏、血管、乳腺结构化报告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5.5视频/音频输入、输出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5.6支持ECG/PCG信号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5.7≥５个USB接口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5.8 DVD R/W 刻录光驱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6. 系统技术参数及要求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6.1二维灰阶模式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⑴数字化声束形成器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⑵全程动态聚焦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⑶多倍信号并行处理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⑷扫描频率：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①电子凸阵：超声频率 1.2 M</w:t>
            </w:r>
            <w:r>
              <w:rPr>
                <w:rFonts w:hint="eastAsia" w:ascii="仿宋" w:hAnsi="仿宋" w:eastAsia="仿宋" w:cs="仿宋"/>
                <w:b w:val="0"/>
                <w:bCs w:val="0"/>
                <w:color w:val="auto"/>
                <w:spacing w:val="-11"/>
                <w:sz w:val="24"/>
                <w:szCs w:val="24"/>
                <w:highlight w:val="none"/>
                <w:lang w:eastAsia="en-US"/>
              </w:rPr>
              <w:t xml:space="preserve">Hz</w:t>
            </w:r>
            <w:r>
              <w:rPr>
                <w:rFonts w:hint="eastAsia" w:ascii="仿宋" w:hAnsi="仿宋" w:eastAsia="仿宋" w:cs="仿宋"/>
                <w:b w:val="0"/>
                <w:bCs w:val="0"/>
                <w:color w:val="auto"/>
                <w:spacing w:val="-11"/>
                <w:sz w:val="24"/>
                <w:szCs w:val="24"/>
                <w:highlight w:val="none"/>
                <w:lang w:val="en-US" w:eastAsia="zh-CN"/>
              </w:rPr>
              <w:t xml:space="preserve">～6.0 M</w:t>
            </w:r>
            <w:r>
              <w:rPr>
                <w:rFonts w:hint="eastAsia" w:ascii="仿宋" w:hAnsi="仿宋" w:eastAsia="仿宋" w:cs="仿宋"/>
                <w:b w:val="0"/>
                <w:bCs w:val="0"/>
                <w:color w:val="auto"/>
                <w:spacing w:val="-11"/>
                <w:sz w:val="24"/>
                <w:szCs w:val="24"/>
                <w:highlight w:val="none"/>
                <w:lang w:val="en-US" w:eastAsia="en-US"/>
              </w:rPr>
              <w:t xml:space="preserve">Hz</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②电子相控阵：超声频率1.5 M</w:t>
            </w:r>
            <w:r>
              <w:rPr>
                <w:rFonts w:hint="eastAsia" w:ascii="仿宋" w:hAnsi="仿宋" w:eastAsia="仿宋" w:cs="仿宋"/>
                <w:b w:val="0"/>
                <w:bCs w:val="0"/>
                <w:color w:val="auto"/>
                <w:spacing w:val="-11"/>
                <w:sz w:val="24"/>
                <w:szCs w:val="24"/>
                <w:highlight w:val="none"/>
                <w:lang w:eastAsia="en-US"/>
              </w:rPr>
              <w:t xml:space="preserve">Hz</w:t>
            </w:r>
            <w:r>
              <w:rPr>
                <w:rFonts w:hint="eastAsia" w:ascii="仿宋" w:hAnsi="仿宋" w:eastAsia="仿宋" w:cs="仿宋"/>
                <w:b w:val="0"/>
                <w:bCs w:val="0"/>
                <w:color w:val="auto"/>
                <w:spacing w:val="-11"/>
                <w:sz w:val="24"/>
                <w:szCs w:val="24"/>
                <w:highlight w:val="none"/>
                <w:lang w:val="en-US" w:eastAsia="zh-CN"/>
              </w:rPr>
              <w:t xml:space="preserve">～4.5 M</w:t>
            </w:r>
            <w:r>
              <w:rPr>
                <w:rFonts w:hint="eastAsia" w:ascii="仿宋" w:hAnsi="仿宋" w:eastAsia="仿宋" w:cs="仿宋"/>
                <w:b w:val="0"/>
                <w:bCs w:val="0"/>
                <w:color w:val="auto"/>
                <w:spacing w:val="-11"/>
                <w:sz w:val="24"/>
                <w:szCs w:val="24"/>
                <w:highlight w:val="none"/>
                <w:lang w:eastAsia="en-US"/>
              </w:rPr>
              <w:t xml:space="preserve">Hz</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③电子线阵：超声频率3.8 M</w:t>
            </w:r>
            <w:r>
              <w:rPr>
                <w:rFonts w:hint="eastAsia" w:ascii="仿宋" w:hAnsi="仿宋" w:eastAsia="仿宋" w:cs="仿宋"/>
                <w:b w:val="0"/>
                <w:bCs w:val="0"/>
                <w:color w:val="auto"/>
                <w:spacing w:val="-11"/>
                <w:sz w:val="24"/>
                <w:szCs w:val="24"/>
                <w:highlight w:val="none"/>
                <w:lang w:eastAsia="en-US"/>
              </w:rPr>
              <w:t xml:space="preserve">Hz</w:t>
            </w:r>
            <w:r>
              <w:rPr>
                <w:rFonts w:hint="eastAsia" w:ascii="仿宋" w:hAnsi="仿宋" w:eastAsia="仿宋" w:cs="仿宋"/>
                <w:b w:val="0"/>
                <w:bCs w:val="0"/>
                <w:color w:val="auto"/>
                <w:spacing w:val="-11"/>
                <w:sz w:val="24"/>
                <w:szCs w:val="24"/>
                <w:highlight w:val="none"/>
                <w:lang w:val="en-US" w:eastAsia="zh-CN"/>
              </w:rPr>
              <w:t xml:space="preserve">-～13 M</w:t>
            </w:r>
            <w:r>
              <w:rPr>
                <w:rFonts w:hint="eastAsia" w:ascii="仿宋" w:hAnsi="仿宋" w:eastAsia="仿宋" w:cs="仿宋"/>
                <w:b w:val="0"/>
                <w:bCs w:val="0"/>
                <w:color w:val="auto"/>
                <w:spacing w:val="-11"/>
                <w:sz w:val="24"/>
                <w:szCs w:val="24"/>
                <w:highlight w:val="none"/>
                <w:lang w:eastAsia="en-US"/>
              </w:rPr>
              <w:t xml:space="preserve">Hz</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④电子凸阵经阴道：3.0 M</w:t>
            </w:r>
            <w:r>
              <w:rPr>
                <w:rFonts w:hint="eastAsia" w:ascii="仿宋" w:hAnsi="仿宋" w:eastAsia="仿宋" w:cs="仿宋"/>
                <w:b w:val="0"/>
                <w:bCs w:val="0"/>
                <w:color w:val="auto"/>
                <w:spacing w:val="-11"/>
                <w:sz w:val="24"/>
                <w:szCs w:val="24"/>
                <w:highlight w:val="none"/>
                <w:lang w:eastAsia="en-US"/>
              </w:rPr>
              <w:t xml:space="preserve">Hz</w:t>
            </w:r>
            <w:r>
              <w:rPr>
                <w:rFonts w:hint="eastAsia" w:ascii="仿宋" w:hAnsi="仿宋" w:eastAsia="仿宋" w:cs="仿宋"/>
                <w:b w:val="0"/>
                <w:bCs w:val="0"/>
                <w:color w:val="auto"/>
                <w:spacing w:val="-11"/>
                <w:sz w:val="24"/>
                <w:szCs w:val="24"/>
                <w:highlight w:val="none"/>
                <w:lang w:val="en-US" w:eastAsia="zh-CN"/>
              </w:rPr>
              <w:t xml:space="preserve">～11.0 M</w:t>
            </w:r>
            <w:r>
              <w:rPr>
                <w:rFonts w:hint="eastAsia" w:ascii="仿宋" w:hAnsi="仿宋" w:eastAsia="仿宋" w:cs="仿宋"/>
                <w:b w:val="0"/>
                <w:bCs w:val="0"/>
                <w:color w:val="auto"/>
                <w:spacing w:val="-11"/>
                <w:sz w:val="24"/>
                <w:szCs w:val="24"/>
                <w:highlight w:val="none"/>
                <w:lang w:eastAsia="en-US"/>
              </w:rPr>
              <w:t xml:space="preserve">Hz</w:t>
            </w:r>
            <w:r>
              <w:rPr>
                <w:rFonts w:hint="eastAsia" w:ascii="仿宋" w:hAnsi="仿宋" w:eastAsia="仿宋" w:cs="仿宋"/>
                <w:b w:val="0"/>
                <w:bCs w:val="0"/>
                <w:color w:val="auto"/>
                <w:spacing w:val="-11"/>
                <w:sz w:val="24"/>
                <w:szCs w:val="24"/>
                <w:highlight w:val="none"/>
                <w:lang w:val="en-US" w:eastAsia="zh-CN"/>
              </w:rPr>
              <w:t xml:space="preserve">；</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⑸预设条件：针对不同的检查脏器，预置最佳图像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⑹检查条件；</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⑺最大显示深度:≥38cm；</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⑻最大帧率: ≥650 帧/秒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⑼TGC: ≥8段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⑽LGC: ≥8段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⑾二维灰阶：≥256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⑿动态范围: ≥160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⒀增益调节: B/M/D分别独立可调，≥100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⒁伪彩图谱: ≥8种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⒂腹部容积：容积探头</w:t>
            </w:r>
            <w:r/>
          </w:p>
          <w:p>
            <w:pPr>
              <w:ind w:left="0" w:right="0" w:firstLine="0"/>
              <w:jc w:val="left"/>
              <w:keepLines w:val="0"/>
              <w:keepNext w:val="0"/>
              <w:pageBreakBefore w:val="0"/>
              <w:spacing w:line="22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①频率范围：1</w:t>
            </w:r>
            <w:r>
              <w:rPr>
                <w:rFonts w:hint="eastAsia" w:ascii="仿宋" w:hAnsi="仿宋" w:eastAsia="仿宋" w:cs="仿宋"/>
                <w:b w:val="0"/>
                <w:bCs w:val="0"/>
                <w:color w:val="auto"/>
                <w:spacing w:val="-11"/>
                <w:sz w:val="24"/>
                <w:szCs w:val="24"/>
                <w:highlight w:val="none"/>
                <w:lang w:val="en-US" w:eastAsia="zh-CN"/>
              </w:rPr>
              <w:t xml:space="preserve"> M</w:t>
            </w:r>
            <w:r>
              <w:rPr>
                <w:rFonts w:hint="eastAsia" w:ascii="仿宋" w:hAnsi="仿宋" w:eastAsia="仿宋" w:cs="仿宋"/>
                <w:b w:val="0"/>
                <w:bCs w:val="0"/>
                <w:color w:val="auto"/>
                <w:spacing w:val="-11"/>
                <w:sz w:val="24"/>
                <w:szCs w:val="24"/>
                <w:highlight w:val="none"/>
                <w:lang w:val="en-US" w:eastAsia="en-US"/>
              </w:rPr>
              <w:t xml:space="preserve">Hz</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b w:val="0"/>
                <w:bCs w:val="0"/>
                <w:color w:val="auto"/>
                <w:spacing w:val="-11"/>
                <w:sz w:val="24"/>
                <w:szCs w:val="24"/>
                <w:highlight w:val="none"/>
                <w:lang w:val="en-US" w:eastAsia="zh-CN"/>
              </w:rPr>
              <w:t xml:space="preserve"> M</w:t>
            </w:r>
            <w:r>
              <w:rPr>
                <w:rFonts w:hint="eastAsia" w:ascii="仿宋" w:hAnsi="仿宋" w:eastAsia="仿宋" w:cs="仿宋"/>
                <w:b w:val="0"/>
                <w:bCs w:val="0"/>
                <w:color w:val="auto"/>
                <w:spacing w:val="-11"/>
                <w:sz w:val="24"/>
                <w:szCs w:val="24"/>
                <w:highlight w:val="none"/>
                <w:lang w:val="en-US" w:eastAsia="en-US"/>
              </w:rPr>
              <w:t xml:space="preserve">Hz</w:t>
            </w:r>
            <w:r/>
          </w:p>
          <w:p>
            <w:pPr>
              <w:ind w:left="0" w:right="0" w:firstLine="0"/>
              <w:jc w:val="left"/>
              <w:keepLines w:val="0"/>
              <w:keepNext w:val="0"/>
              <w:pageBreakBefore w:val="0"/>
              <w:spacing w:line="22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②阵元数量：192</w:t>
            </w:r>
            <w:r/>
          </w:p>
          <w:p>
            <w:pPr>
              <w:ind w:left="0" w:right="0" w:firstLine="0"/>
              <w:jc w:val="left"/>
              <w:keepLines w:val="0"/>
              <w:keepNext w:val="0"/>
              <w:pageBreakBefore w:val="0"/>
              <w:spacing w:line="22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③视野宽度：85°</w:t>
            </w:r>
            <w:r/>
          </w:p>
          <w:p>
            <w:pPr>
              <w:ind w:left="0" w:right="0" w:firstLine="0"/>
              <w:jc w:val="left"/>
              <w:keepLines w:val="0"/>
              <w:keepNext w:val="0"/>
              <w:pageBreakBefore w:val="0"/>
              <w:spacing w:line="22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④容积角度：90°</w:t>
            </w:r>
            <w:r/>
          </w:p>
          <w:p>
            <w:pPr>
              <w:ind w:left="0" w:right="0" w:firstLine="0"/>
              <w:jc w:val="left"/>
              <w:keepLines w:val="0"/>
              <w:keepNext w:val="0"/>
              <w:pageBreakBefore w:val="0"/>
              <w:spacing w:line="22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⑤深度范围：6cm～30cm</w:t>
            </w:r>
            <w:r/>
          </w:p>
          <w:p>
            <w:pPr>
              <w:ind w:left="0" w:right="0" w:firstLine="0"/>
              <w:jc w:val="left"/>
              <w:keepLines w:val="0"/>
              <w:keepNext w:val="0"/>
              <w:pageBreakBefore w:val="0"/>
              <w:spacing w:line="22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⑥特殊功能：MV、容积成像、弹性成像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6.2彩色多普勒成像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⑴包括速度、速度方差、能量、方向能量显示等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⑵显示方式：B/C、B/C/M、B/POWER、B/C/PW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⑶取样框偏转: ≥±30度 (线阵探头)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⑷最大帧率: ≥200 帧/秒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⑸支持B/C 同宽。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6.3 频谱多普勒模式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⑴包括脉冲多普勒、高脉冲重复频率、连续多普勒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⑵显示方式：B, PW，B/PW, B/C/PW, B/CW, B/C/CW等等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⑶显示控制：反转、零移位、B刷新、D扩展、B/D 扩展等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⑷最大速度: ≥7.60m/s（连续多普勒速度: ≥ 30m/s）；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⑸最小速度: ≤1 mm /s（非噪声信号）；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▲⑹取样容积: 0.5mm～30mm ,支持所有探头；</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▲⑺偏转角度: ≥±30度 (线阵探头)；</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⑻零位移动：≥8 级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⑼快速角度校正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⑽支持频谱自动测量。</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6.4组织多普勒成像（包括组织速度图、能量图、M 型、频谱成像4种模）。</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6.5心功能自动测量工具Auto EF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6.6支持腔内STE剪切波弹性成像功能。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6.7支持小儿髋关节自动测量功能，可自动计算α角，β角，自动进行临床分型。</w:t>
            </w:r>
            <w:r/>
          </w:p>
          <w:p>
            <w:pPr>
              <w:ind w:left="0" w:right="0" w:firstLine="0"/>
              <w:jc w:val="left"/>
              <w:keepLines w:val="0"/>
              <w:keepNext w:val="0"/>
              <w:pageBreakBefore w:val="0"/>
              <w:spacing w:line="228"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7、探头规格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7.1频率：超宽频带或变频探头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7.2二维、彩色、多普勒均可独立变频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 ▲7.3参数：标配探头中具备腹部凸阵探头，高频线阵浅表探头，相控阵心脏探头，腔内微凸探头，容积探头。</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7.4穿刺引导 ：凸阵、线阵、相控阵具备多角度穿刺引导功能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7.5单晶凸阵探头，带宽: 1.2 M</w:t>
            </w:r>
            <w:r>
              <w:rPr>
                <w:rFonts w:hint="eastAsia" w:ascii="仿宋" w:hAnsi="仿宋" w:eastAsia="仿宋" w:cs="仿宋"/>
                <w:b w:val="0"/>
                <w:bCs w:val="0"/>
                <w:color w:val="auto"/>
                <w:spacing w:val="-11"/>
                <w:sz w:val="24"/>
                <w:szCs w:val="24"/>
                <w:highlight w:val="none"/>
                <w:lang w:val="en-US" w:eastAsia="en-US"/>
              </w:rPr>
              <w:t xml:space="preserve">Hz</w:t>
            </w:r>
            <w:r>
              <w:rPr>
                <w:rFonts w:hint="eastAsia" w:ascii="仿宋" w:hAnsi="仿宋" w:eastAsia="仿宋" w:cs="仿宋"/>
                <w:b w:val="0"/>
                <w:bCs w:val="0"/>
                <w:color w:val="auto"/>
                <w:spacing w:val="-11"/>
                <w:sz w:val="24"/>
                <w:szCs w:val="24"/>
                <w:highlight w:val="none"/>
                <w:lang w:val="en-US" w:eastAsia="zh-CN"/>
              </w:rPr>
              <w:t xml:space="preserve">～6.0 M</w:t>
            </w:r>
            <w:r>
              <w:rPr>
                <w:rFonts w:hint="eastAsia" w:ascii="仿宋" w:hAnsi="仿宋" w:eastAsia="仿宋" w:cs="仿宋"/>
                <w:b w:val="0"/>
                <w:bCs w:val="0"/>
                <w:color w:val="auto"/>
                <w:spacing w:val="-11"/>
                <w:sz w:val="24"/>
                <w:szCs w:val="24"/>
                <w:highlight w:val="none"/>
                <w:lang w:val="en-US" w:eastAsia="en-US"/>
              </w:rPr>
              <w:t xml:space="preserve">Hz</w:t>
            </w:r>
            <w:r>
              <w:rPr>
                <w:rFonts w:hint="eastAsia" w:ascii="仿宋" w:hAnsi="仿宋" w:eastAsia="仿宋" w:cs="仿宋"/>
                <w:b w:val="0"/>
                <w:bCs w:val="0"/>
                <w:color w:val="auto"/>
                <w:spacing w:val="-11"/>
                <w:sz w:val="24"/>
                <w:szCs w:val="24"/>
                <w:highlight w:val="none"/>
                <w:lang w:val="en-US" w:eastAsia="zh-CN"/>
              </w:rPr>
              <w:t xml:space="preserve">，角度≥72°。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7.6单晶相控阵探头：带宽1.5 M</w:t>
            </w:r>
            <w:r>
              <w:rPr>
                <w:rFonts w:hint="eastAsia" w:ascii="仿宋" w:hAnsi="仿宋" w:eastAsia="仿宋" w:cs="仿宋"/>
                <w:b w:val="0"/>
                <w:bCs w:val="0"/>
                <w:color w:val="auto"/>
                <w:spacing w:val="-11"/>
                <w:sz w:val="24"/>
                <w:szCs w:val="24"/>
                <w:highlight w:val="none"/>
                <w:lang w:val="en-US" w:eastAsia="en-US"/>
              </w:rPr>
              <w:t xml:space="preserve">Hz</w:t>
            </w:r>
            <w:r>
              <w:rPr>
                <w:rFonts w:hint="eastAsia" w:ascii="仿宋" w:hAnsi="仿宋" w:eastAsia="仿宋" w:cs="仿宋"/>
                <w:b w:val="0"/>
                <w:bCs w:val="0"/>
                <w:color w:val="auto"/>
                <w:spacing w:val="-11"/>
                <w:sz w:val="24"/>
                <w:szCs w:val="24"/>
                <w:highlight w:val="none"/>
                <w:lang w:val="en-US" w:eastAsia="zh-CN"/>
              </w:rPr>
              <w:t xml:space="preserve">～4.5 M</w:t>
            </w:r>
            <w:r>
              <w:rPr>
                <w:rFonts w:hint="eastAsia" w:ascii="仿宋" w:hAnsi="仿宋" w:eastAsia="仿宋" w:cs="仿宋"/>
                <w:b w:val="0"/>
                <w:bCs w:val="0"/>
                <w:color w:val="auto"/>
                <w:spacing w:val="-11"/>
                <w:sz w:val="24"/>
                <w:szCs w:val="24"/>
                <w:highlight w:val="none"/>
                <w:lang w:val="en-US" w:eastAsia="en-US"/>
              </w:rPr>
              <w:t xml:space="preserve">Hz</w:t>
            </w:r>
            <w:r>
              <w:rPr>
                <w:rFonts w:hint="eastAsia" w:ascii="仿宋" w:hAnsi="仿宋" w:eastAsia="仿宋" w:cs="仿宋"/>
                <w:b w:val="0"/>
                <w:bCs w:val="0"/>
                <w:color w:val="auto"/>
                <w:spacing w:val="-11"/>
                <w:sz w:val="24"/>
                <w:szCs w:val="24"/>
                <w:highlight w:val="none"/>
                <w:lang w:val="en-US" w:eastAsia="zh-CN"/>
              </w:rPr>
              <w:t xml:space="preserve">，角度≥90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7.7线阵，带宽: 3.8 M</w:t>
            </w:r>
            <w:r>
              <w:rPr>
                <w:rFonts w:hint="eastAsia" w:ascii="仿宋" w:hAnsi="仿宋" w:eastAsia="仿宋" w:cs="仿宋"/>
                <w:b w:val="0"/>
                <w:bCs w:val="0"/>
                <w:color w:val="auto"/>
                <w:spacing w:val="-11"/>
                <w:sz w:val="24"/>
                <w:szCs w:val="24"/>
                <w:highlight w:val="none"/>
                <w:lang w:val="en-US" w:eastAsia="en-US"/>
              </w:rPr>
              <w:t xml:space="preserve">Hz</w:t>
            </w:r>
            <w:r>
              <w:rPr>
                <w:rFonts w:hint="eastAsia" w:ascii="仿宋" w:hAnsi="仿宋" w:eastAsia="仿宋" w:cs="仿宋"/>
                <w:b w:val="0"/>
                <w:bCs w:val="0"/>
                <w:color w:val="auto"/>
                <w:spacing w:val="-11"/>
                <w:sz w:val="24"/>
                <w:szCs w:val="24"/>
                <w:highlight w:val="none"/>
                <w:lang w:val="en-US" w:eastAsia="zh-CN"/>
              </w:rPr>
              <w:t xml:space="preserve">-13 M</w:t>
            </w:r>
            <w:r>
              <w:rPr>
                <w:rFonts w:hint="eastAsia" w:ascii="仿宋" w:hAnsi="仿宋" w:eastAsia="仿宋" w:cs="仿宋"/>
                <w:b w:val="0"/>
                <w:bCs w:val="0"/>
                <w:color w:val="auto"/>
                <w:spacing w:val="-11"/>
                <w:sz w:val="24"/>
                <w:szCs w:val="24"/>
                <w:highlight w:val="none"/>
                <w:lang w:val="en-US" w:eastAsia="en-US"/>
              </w:rPr>
              <w:t xml:space="preserve">Hz</w:t>
            </w:r>
            <w:r>
              <w:rPr>
                <w:rFonts w:hint="eastAsia" w:ascii="仿宋" w:hAnsi="仿宋" w:eastAsia="仿宋" w:cs="仿宋"/>
                <w:b w:val="0"/>
                <w:bCs w:val="0"/>
                <w:color w:val="auto"/>
                <w:spacing w:val="-11"/>
                <w:sz w:val="24"/>
                <w:szCs w:val="24"/>
                <w:highlight w:val="none"/>
                <w:lang w:val="en-US" w:eastAsia="zh-CN"/>
              </w:rPr>
              <w:t xml:space="preserve">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8、声功率输出调节</w:t>
            </w:r>
            <w:r>
              <w:rPr>
                <w:rFonts w:hint="eastAsia" w:ascii="仿宋" w:hAnsi="仿宋" w:eastAsia="仿宋" w:cs="仿宋"/>
                <w:b w:val="0"/>
                <w:bCs w:val="0"/>
                <w:color w:val="auto"/>
                <w:spacing w:val="-11"/>
                <w:sz w:val="24"/>
                <w:szCs w:val="24"/>
                <w:highlight w:val="none"/>
                <w:lang w:val="en-US" w:eastAsia="zh-CN"/>
              </w:rPr>
              <w:t xml:space="preserve"> </w:t>
            </w:r>
            <w:r/>
          </w:p>
          <w:p>
            <w:pPr>
              <w:ind w:left="0" w:right="0" w:firstLine="218"/>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B/M、彩色、频谱多普勒输出功率可选择分级调节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9、外设和附件</w:t>
            </w:r>
            <w:r>
              <w:rPr>
                <w:rFonts w:hint="eastAsia" w:ascii="仿宋" w:hAnsi="仿宋" w:eastAsia="仿宋" w:cs="仿宋"/>
                <w:b w:val="0"/>
                <w:bCs w:val="0"/>
                <w:color w:val="auto"/>
                <w:spacing w:val="-11"/>
                <w:sz w:val="24"/>
                <w:szCs w:val="24"/>
                <w:highlight w:val="none"/>
                <w:lang w:val="en-US" w:eastAsia="zh-CN"/>
              </w:rPr>
              <w:t xml:space="preserve">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9.1耦合剂加热器。</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9.2专业腔内探头放置架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9.3储物托架套件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9.4可选配磁导航控制器固定支架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9.5专业探头放置槽≥4个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9.6支持数字黑白、模拟黑白、数字彩色、模拟彩色 、文本及无线打印机 。</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9.7 配置脚踏开关、高清图像采集卡。</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10、探头类型</w:t>
            </w:r>
            <w:r/>
          </w:p>
          <w:p>
            <w:pPr>
              <w:ind w:left="0" w:right="0" w:firstLine="0"/>
              <w:jc w:val="left"/>
              <w:keepLines w:val="0"/>
              <w:keepNext w:val="0"/>
              <w:pageBreakBefore w:val="0"/>
              <w:spacing w:line="22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所有探头相对应软件全部免费开放、免费升级并为最新版本。</w:t>
            </w:r>
            <w:r/>
          </w:p>
          <w:p>
            <w:pPr>
              <w:ind w:left="0" w:right="0" w:firstLine="0"/>
              <w:jc w:val="left"/>
              <w:keepLines w:val="0"/>
              <w:keepNext w:val="0"/>
              <w:pageBreakBefore w:val="0"/>
              <w:spacing w:line="228"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11、配备配套</w:t>
            </w:r>
            <w:r/>
          </w:p>
          <w:p>
            <w:pPr>
              <w:ind w:left="0" w:right="0" w:firstLine="0"/>
              <w:jc w:val="left"/>
              <w:keepLines w:val="0"/>
              <w:keepNext w:val="0"/>
              <w:pageBreakBefore w:val="0"/>
              <w:spacing w:line="228"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诊断软件、配套台车、配备</w:t>
            </w:r>
            <w:r>
              <w:rPr>
                <w:rFonts w:hint="eastAsia" w:ascii="仿宋" w:hAnsi="仿宋" w:eastAsia="仿宋" w:cs="仿宋"/>
                <w:b w:val="0"/>
                <w:bCs w:val="0"/>
                <w:color w:val="auto"/>
                <w:sz w:val="24"/>
                <w:szCs w:val="24"/>
                <w:highlight w:val="none"/>
                <w:shd w:val="clear" w:color="auto" w:fill="auto"/>
                <w:lang w:val="en-US" w:eastAsia="zh-CN"/>
              </w:rPr>
              <w:t xml:space="preserve">医生工作站、</w:t>
            </w:r>
            <w:r>
              <w:rPr>
                <w:rFonts w:hint="eastAsia" w:ascii="仿宋" w:hAnsi="仿宋" w:eastAsia="仿宋" w:cs="仿宋"/>
                <w:color w:val="auto"/>
                <w:sz w:val="24"/>
                <w:szCs w:val="24"/>
                <w:highlight w:val="none"/>
                <w:lang w:val="en-US" w:eastAsia="zh-CN"/>
              </w:rPr>
              <w:t xml:space="preserve">电脑（</w:t>
            </w:r>
            <w:r>
              <w:rPr>
                <w:rFonts w:hint="eastAsia" w:ascii="仿宋" w:hAnsi="仿宋" w:eastAsia="仿宋" w:cs="仿宋"/>
                <w:b w:val="0"/>
                <w:bCs/>
                <w:color w:val="auto"/>
                <w:sz w:val="24"/>
                <w:szCs w:val="24"/>
                <w:highlight w:val="none"/>
                <w:u w:val="none"/>
                <w:shd w:val="clear" w:color="auto" w:fill="auto"/>
                <w:lang w:val="en-US" w:eastAsia="zh-CN"/>
              </w:rPr>
              <w:t xml:space="preserve">显示器</w:t>
            </w:r>
            <w:r>
              <w:rPr>
                <w:rFonts w:hint="eastAsia" w:ascii="仿宋" w:hAnsi="仿宋" w:eastAsia="仿宋" w:cs="仿宋"/>
                <w:b w:val="0"/>
                <w:bCs/>
                <w:color w:val="auto"/>
                <w:sz w:val="24"/>
                <w:szCs w:val="24"/>
                <w:highlight w:val="none"/>
                <w:u w:val="none"/>
              </w:rPr>
              <w:t xml:space="preserve">≥</w:t>
            </w:r>
            <w:r>
              <w:rPr>
                <w:rFonts w:hint="eastAsia" w:ascii="仿宋" w:hAnsi="仿宋" w:eastAsia="仿宋" w:cs="仿宋"/>
                <w:b w:val="0"/>
                <w:bCs/>
                <w:color w:val="auto"/>
                <w:sz w:val="24"/>
                <w:szCs w:val="24"/>
                <w:highlight w:val="none"/>
                <w:u w:val="none"/>
                <w:lang w:val="en-US" w:eastAsia="zh-CN"/>
              </w:rPr>
              <w:t xml:space="preserve">19寸，</w:t>
            </w:r>
            <w:r>
              <w:rPr>
                <w:rFonts w:hint="eastAsia" w:ascii="仿宋" w:hAnsi="仿宋" w:eastAsia="仿宋" w:cs="仿宋"/>
                <w:b w:val="0"/>
                <w:bCs/>
                <w:color w:val="auto"/>
                <w:sz w:val="24"/>
                <w:szCs w:val="24"/>
                <w:highlight w:val="none"/>
                <w:u w:val="none"/>
                <w:shd w:val="clear" w:color="auto" w:fill="auto"/>
                <w:lang w:val="en-US" w:eastAsia="zh-CN"/>
              </w:rPr>
              <w:t xml:space="preserve">主机CPU频率≥2.5Ghz，核心数量≥6核心，三级缓存≥18mb，内存≥8G，</w:t>
            </w:r>
            <w:r>
              <w:rPr>
                <w:rFonts w:hint="eastAsia" w:ascii="仿宋" w:hAnsi="仿宋" w:eastAsia="仿宋" w:cs="仿宋"/>
                <w:b w:val="0"/>
                <w:bCs w:val="0"/>
                <w:color w:val="auto"/>
                <w:sz w:val="24"/>
                <w:szCs w:val="24"/>
                <w:highlight w:val="none"/>
                <w:u w:val="none"/>
                <w:shd w:val="clear" w:color="auto" w:fill="auto"/>
                <w:lang w:val="en-US" w:eastAsia="zh-CN"/>
              </w:rPr>
              <w:t xml:space="preserve">固态硬盘</w:t>
            </w:r>
            <w:r>
              <w:rPr>
                <w:rFonts w:hint="eastAsia" w:ascii="仿宋" w:hAnsi="仿宋" w:eastAsia="仿宋" w:cs="仿宋"/>
                <w:b w:val="0"/>
                <w:bCs/>
                <w:color w:val="auto"/>
                <w:sz w:val="24"/>
                <w:szCs w:val="24"/>
                <w:highlight w:val="none"/>
                <w:u w:val="none"/>
                <w:shd w:val="clear" w:color="auto" w:fill="auto"/>
                <w:lang w:val="en-US" w:eastAsia="zh-CN"/>
              </w:rPr>
              <w:t xml:space="preserve">≥512G））、</w:t>
            </w:r>
            <w:r>
              <w:rPr>
                <w:rFonts w:hint="eastAsia" w:ascii="仿宋" w:hAnsi="仿宋" w:eastAsia="仿宋" w:cs="仿宋"/>
                <w:b w:val="0"/>
                <w:bCs w:val="0"/>
                <w:color w:val="auto"/>
                <w:sz w:val="24"/>
                <w:szCs w:val="24"/>
                <w:highlight w:val="none"/>
                <w:u w:val="none"/>
                <w:shd w:val="clear" w:color="auto" w:fill="auto"/>
                <w:lang w:val="en-US" w:eastAsia="zh-CN"/>
              </w:rPr>
              <w:t xml:space="preserve">彩色激光打印机</w:t>
            </w:r>
            <w:r>
              <w:rPr>
                <w:rFonts w:hint="eastAsia" w:ascii="仿宋" w:hAnsi="仿宋" w:eastAsia="仿宋" w:cs="仿宋"/>
                <w:b w:val="0"/>
                <w:bCs w:val="0"/>
                <w:color w:val="auto"/>
                <w:sz w:val="24"/>
                <w:szCs w:val="24"/>
                <w:highlight w:val="none"/>
                <w:shd w:val="clear" w:color="auto" w:fill="auto"/>
                <w:lang w:val="en-US" w:eastAsia="zh-CN"/>
              </w:rPr>
              <w:t xml:space="preserve">。</w:t>
            </w:r>
            <w:r/>
          </w:p>
          <w:p>
            <w:pPr>
              <w:numPr>
                <w:ilvl w:val="0"/>
                <w:numId w:val="0"/>
              </w:numPr>
              <w:ind w:left="0" w:right="0" w:firstLine="0"/>
              <w:keepLines w:val="0"/>
              <w:keepNext w:val="0"/>
              <w:pageBreakBefore w:val="0"/>
              <w:spacing w:line="228" w:lineRule="auto"/>
              <w:widowControl w:val="off"/>
              <w:rPr>
                <w:rFonts w:hint="default" w:ascii="仿宋" w:hAnsi="仿宋" w:eastAsia="仿宋" w:cs="仿宋"/>
                <w:b/>
                <w:bCs/>
                <w:color w:val="auto"/>
                <w:spacing w:val="-2"/>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★14、质保期≧5年（质保期内提供原厂维保）</w:t>
            </w:r>
            <w:r/>
          </w:p>
        </w:tc>
      </w:tr>
      <w:tr>
        <w:trPr>
          <w:jc w:val="center"/>
          <w:trHeight w:val="5969"/>
        </w:trPr>
        <w:tc>
          <w:tcPr>
            <w:tcW w:w="564"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便</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携</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式</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彩</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色</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多</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普</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勒</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超</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声</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诊</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2"/>
                <w:sz w:val="24"/>
                <w:szCs w:val="24"/>
                <w:highlight w:val="none"/>
                <w:lang w:val="en-US" w:eastAsia="en-US" w:bidi="ar-SA"/>
              </w:rPr>
            </w:pPr>
            <w:r>
              <w:rPr>
                <w:rFonts w:hint="eastAsia" w:ascii="仿宋" w:hAnsi="仿宋" w:eastAsia="仿宋" w:cs="仿宋"/>
                <w:color w:val="auto"/>
                <w:spacing w:val="-2"/>
                <w:sz w:val="24"/>
                <w:szCs w:val="24"/>
                <w:highlight w:val="none"/>
                <w:lang w:val="en-US" w:eastAsia="en-US" w:bidi="ar-SA"/>
              </w:rPr>
              <w:t xml:space="preserve">断</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9"/>
                <w:sz w:val="24"/>
                <w:szCs w:val="24"/>
                <w:highlight w:val="none"/>
                <w:lang w:val="en-US" w:eastAsia="zh-CN" w:bidi="ar-SA"/>
              </w:rPr>
            </w:pPr>
            <w:r>
              <w:rPr>
                <w:rFonts w:hint="eastAsia" w:ascii="仿宋" w:hAnsi="仿宋" w:eastAsia="仿宋" w:cs="仿宋"/>
                <w:color w:val="auto"/>
                <w:spacing w:val="-2"/>
                <w:sz w:val="24"/>
                <w:szCs w:val="24"/>
                <w:highlight w:val="none"/>
                <w:lang w:val="en-US" w:eastAsia="en-US" w:bidi="ar-SA"/>
              </w:rPr>
              <w:t xml:space="preserve">仪</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台</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27</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9"/>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jc w:val="left"/>
              <w:keepLines w:val="0"/>
              <w:keepNext w:val="0"/>
              <w:pageBreakBefore w:val="0"/>
              <w:spacing w:line="276"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一、主要用于腹部、妇产、心脏、泌尿、外周血管、小器官、肌肉骨骼、神经、术中，介入等方面的临床诊</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w:t>
            </w:r>
            <w:r>
              <w:rPr>
                <w:rFonts w:hint="eastAsia" w:ascii="仿宋" w:hAnsi="仿宋" w:eastAsia="仿宋" w:cs="仿宋"/>
                <w:b w:val="0"/>
                <w:bCs w:val="0"/>
                <w:color w:val="auto"/>
                <w:spacing w:val="-11"/>
                <w:sz w:val="24"/>
                <w:szCs w:val="24"/>
                <w:highlight w:val="none"/>
                <w:lang w:val="en-US" w:eastAsia="en-US"/>
              </w:rPr>
              <w:t xml:space="preserve">数字化二维灰阶成像单元</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w:t>
            </w:r>
            <w:r>
              <w:rPr>
                <w:rFonts w:hint="eastAsia" w:ascii="仿宋" w:hAnsi="仿宋" w:eastAsia="仿宋" w:cs="仿宋"/>
                <w:b w:val="0"/>
                <w:bCs w:val="0"/>
                <w:color w:val="auto"/>
                <w:spacing w:val="-11"/>
                <w:sz w:val="24"/>
                <w:szCs w:val="24"/>
                <w:highlight w:val="none"/>
                <w:lang w:val="en-US" w:eastAsia="en-US"/>
              </w:rPr>
              <w:t xml:space="preserve">数字化彩色多普勒单元</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3、</w:t>
            </w:r>
            <w:r>
              <w:rPr>
                <w:rFonts w:hint="eastAsia" w:ascii="仿宋" w:hAnsi="仿宋" w:eastAsia="仿宋" w:cs="仿宋"/>
                <w:b w:val="0"/>
                <w:bCs w:val="0"/>
                <w:color w:val="auto"/>
                <w:spacing w:val="-11"/>
                <w:sz w:val="24"/>
                <w:szCs w:val="24"/>
                <w:highlight w:val="none"/>
                <w:lang w:val="en-US" w:eastAsia="en-US"/>
              </w:rPr>
              <w:t xml:space="preserve">数字化频谱多普勒显示和分析单元</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4、</w:t>
            </w:r>
            <w:r>
              <w:rPr>
                <w:rFonts w:hint="eastAsia" w:ascii="仿宋" w:hAnsi="仿宋" w:eastAsia="仿宋" w:cs="仿宋"/>
                <w:b w:val="0"/>
                <w:bCs w:val="0"/>
                <w:color w:val="auto"/>
                <w:spacing w:val="-11"/>
                <w:sz w:val="24"/>
                <w:szCs w:val="24"/>
                <w:highlight w:val="none"/>
                <w:lang w:val="en-US" w:eastAsia="en-US"/>
              </w:rPr>
              <w:t xml:space="preserve">数字化能量血流成像单元</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5、</w:t>
            </w:r>
            <w:r>
              <w:rPr>
                <w:rFonts w:hint="eastAsia" w:ascii="仿宋" w:hAnsi="仿宋" w:eastAsia="仿宋" w:cs="仿宋"/>
                <w:b w:val="0"/>
                <w:bCs w:val="0"/>
                <w:color w:val="auto"/>
                <w:spacing w:val="-11"/>
                <w:sz w:val="24"/>
                <w:szCs w:val="24"/>
                <w:highlight w:val="none"/>
                <w:lang w:val="en-US" w:eastAsia="en-US"/>
              </w:rPr>
              <w:t xml:space="preserve">全数字式波束形成器</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6、</w:t>
            </w:r>
            <w:r>
              <w:rPr>
                <w:rFonts w:hint="eastAsia" w:ascii="仿宋" w:hAnsi="仿宋" w:eastAsia="仿宋" w:cs="仿宋"/>
                <w:b w:val="0"/>
                <w:bCs w:val="0"/>
                <w:color w:val="auto"/>
                <w:spacing w:val="-11"/>
                <w:sz w:val="24"/>
                <w:szCs w:val="24"/>
                <w:highlight w:val="none"/>
                <w:lang w:val="en-US" w:eastAsia="en-US"/>
              </w:rPr>
              <w:t xml:space="preserve">B 模式/ CFM / PWD模式分别独立角度偏转功能</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7、</w:t>
            </w:r>
            <w:r>
              <w:rPr>
                <w:rFonts w:hint="eastAsia" w:ascii="仿宋" w:hAnsi="仿宋" w:eastAsia="仿宋" w:cs="仿宋"/>
                <w:b w:val="0"/>
                <w:bCs w:val="0"/>
                <w:color w:val="auto"/>
                <w:spacing w:val="-11"/>
                <w:sz w:val="24"/>
                <w:szCs w:val="24"/>
                <w:highlight w:val="none"/>
                <w:lang w:val="en-US" w:eastAsia="en-US"/>
              </w:rPr>
              <w:t xml:space="preserve">两种组织谐波成像模式, 可用于全部2D探头和4D探头，谐波频率明确显示，可视可调。</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8、</w:t>
            </w:r>
            <w:r>
              <w:rPr>
                <w:rFonts w:hint="eastAsia" w:ascii="仿宋" w:hAnsi="仿宋" w:eastAsia="仿宋" w:cs="仿宋"/>
                <w:b w:val="0"/>
                <w:bCs w:val="0"/>
                <w:color w:val="auto"/>
                <w:spacing w:val="-11"/>
                <w:sz w:val="24"/>
                <w:szCs w:val="24"/>
                <w:highlight w:val="none"/>
                <w:lang w:val="en-US" w:eastAsia="en-US"/>
              </w:rPr>
              <w:t xml:space="preserve">高清晰斑点噪音抑制技术</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9、</w:t>
            </w:r>
            <w:r>
              <w:rPr>
                <w:rFonts w:hint="eastAsia" w:ascii="仿宋" w:hAnsi="仿宋" w:eastAsia="仿宋" w:cs="仿宋"/>
                <w:b w:val="0"/>
                <w:bCs w:val="0"/>
                <w:color w:val="auto"/>
                <w:spacing w:val="-11"/>
                <w:sz w:val="24"/>
                <w:szCs w:val="24"/>
                <w:highlight w:val="none"/>
                <w:lang w:val="en-US" w:eastAsia="en-US"/>
              </w:rPr>
              <w:t xml:space="preserve">空间复合成像技术</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10、</w:t>
            </w:r>
            <w:r>
              <w:rPr>
                <w:rFonts w:hint="eastAsia" w:ascii="仿宋" w:hAnsi="仿宋" w:eastAsia="仿宋" w:cs="仿宋"/>
                <w:b w:val="0"/>
                <w:bCs w:val="0"/>
                <w:color w:val="auto"/>
                <w:spacing w:val="-11"/>
                <w:sz w:val="24"/>
                <w:szCs w:val="24"/>
                <w:highlight w:val="none"/>
                <w:lang w:val="en-US" w:eastAsia="en-US"/>
              </w:rPr>
              <w:t xml:space="preserve">系统动态范围≥2</w:t>
            </w:r>
            <w:r>
              <w:rPr>
                <w:rFonts w:hint="eastAsia" w:ascii="仿宋" w:hAnsi="仿宋" w:eastAsia="仿宋" w:cs="仿宋"/>
                <w:b w:val="0"/>
                <w:bCs w:val="0"/>
                <w:color w:val="auto"/>
                <w:spacing w:val="-11"/>
                <w:sz w:val="24"/>
                <w:szCs w:val="24"/>
                <w:highlight w:val="none"/>
                <w:lang w:val="en-US" w:eastAsia="zh-CN"/>
              </w:rPr>
              <w:t xml:space="preserve">8</w:t>
            </w:r>
            <w:r>
              <w:rPr>
                <w:rFonts w:hint="eastAsia" w:ascii="仿宋" w:hAnsi="仿宋" w:eastAsia="仿宋" w:cs="仿宋"/>
                <w:b w:val="0"/>
                <w:bCs w:val="0"/>
                <w:color w:val="auto"/>
                <w:spacing w:val="-11"/>
                <w:sz w:val="24"/>
                <w:szCs w:val="24"/>
                <w:highlight w:val="none"/>
                <w:lang w:val="en-US" w:eastAsia="en-US"/>
              </w:rPr>
              <w:t xml:space="preserve">0Db，2dB逐级调节，数值明确显示</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11、</w:t>
            </w:r>
            <w:r>
              <w:rPr>
                <w:rFonts w:hint="eastAsia" w:ascii="仿宋" w:hAnsi="仿宋" w:eastAsia="仿宋" w:cs="仿宋"/>
                <w:b w:val="0"/>
                <w:bCs w:val="0"/>
                <w:color w:val="auto"/>
                <w:spacing w:val="-11"/>
                <w:sz w:val="24"/>
                <w:szCs w:val="24"/>
                <w:highlight w:val="none"/>
                <w:lang w:val="en-US" w:eastAsia="en-US"/>
              </w:rPr>
              <w:t xml:space="preserve">支持跟踪对比技术，可将不同日期，不同时间、不同病人图像进行同屏对比显示，支持不同探头图像、动静态图像同屏对比显示，便于疾病的归类统计示教</w:t>
            </w:r>
            <w:r>
              <w:rPr>
                <w:rFonts w:hint="eastAsia" w:ascii="仿宋" w:hAnsi="仿宋" w:eastAsia="仿宋" w:cs="仿宋"/>
                <w:b w:val="0"/>
                <w:bCs w:val="0"/>
                <w:color w:val="auto"/>
                <w:spacing w:val="-11"/>
                <w:sz w:val="24"/>
                <w:szCs w:val="24"/>
                <w:highlight w:val="none"/>
                <w:lang w:val="en-US" w:eastAsia="zh-CN"/>
              </w:rPr>
              <w:t xml:space="preserve">，且所对比的左右两幅图像大小一致，并可进行图像处理和测量注释。</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12、</w:t>
            </w:r>
            <w:r>
              <w:rPr>
                <w:rFonts w:hint="eastAsia" w:ascii="仿宋" w:hAnsi="仿宋" w:eastAsia="仿宋" w:cs="仿宋"/>
                <w:b w:val="0"/>
                <w:bCs w:val="0"/>
                <w:color w:val="auto"/>
                <w:spacing w:val="-11"/>
                <w:sz w:val="24"/>
                <w:szCs w:val="24"/>
                <w:highlight w:val="none"/>
                <w:lang w:val="en-US" w:eastAsia="en-US"/>
              </w:rPr>
              <w:t xml:space="preserve">梯形成像、凸型扩展功能</w:t>
            </w:r>
            <w:r>
              <w:rPr>
                <w:rFonts w:hint="eastAsia" w:ascii="仿宋" w:hAnsi="仿宋" w:eastAsia="仿宋" w:cs="仿宋"/>
                <w:b w:val="0"/>
                <w:bCs w:val="0"/>
                <w:color w:val="auto"/>
                <w:spacing w:val="-11"/>
                <w:sz w:val="24"/>
                <w:szCs w:val="24"/>
                <w:highlight w:val="none"/>
                <w:lang w:val="en-US" w:eastAsia="zh-CN"/>
              </w:rPr>
              <w:t xml:space="preserve">。</w:t>
            </w:r>
            <w:r>
              <w:rPr>
                <w:rFonts w:hint="eastAsia" w:ascii="仿宋" w:hAnsi="仿宋" w:eastAsia="仿宋" w:cs="仿宋"/>
                <w:b w:val="0"/>
                <w:bCs w:val="0"/>
                <w:color w:val="auto"/>
                <w:spacing w:val="-11"/>
                <w:sz w:val="24"/>
                <w:szCs w:val="24"/>
                <w:highlight w:val="none"/>
                <w:lang w:val="en-US" w:eastAsia="en-US"/>
              </w:rPr>
              <w:t xml:space="preserve">（支持凸阵探头、线阵探头、相控阵探头、腔内探头）</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13、</w:t>
            </w:r>
            <w:r>
              <w:rPr>
                <w:rFonts w:hint="eastAsia" w:ascii="仿宋" w:hAnsi="仿宋" w:eastAsia="仿宋" w:cs="仿宋"/>
                <w:b w:val="0"/>
                <w:bCs w:val="0"/>
                <w:color w:val="auto"/>
                <w:spacing w:val="-11"/>
                <w:sz w:val="24"/>
                <w:szCs w:val="24"/>
                <w:highlight w:val="none"/>
                <w:lang w:val="en-US" w:eastAsia="en-US"/>
              </w:rPr>
              <w:t xml:space="preserve">全屏放大显示功能</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14、</w:t>
            </w:r>
            <w:r>
              <w:rPr>
                <w:rFonts w:hint="eastAsia" w:ascii="仿宋" w:hAnsi="仿宋" w:eastAsia="仿宋" w:cs="仿宋"/>
                <w:b w:val="0"/>
                <w:bCs w:val="0"/>
                <w:color w:val="auto"/>
                <w:spacing w:val="-11"/>
                <w:sz w:val="24"/>
                <w:szCs w:val="24"/>
                <w:highlight w:val="none"/>
                <w:lang w:val="en-US" w:eastAsia="en-US"/>
              </w:rPr>
              <w:t xml:space="preserve">Zoom 局部放大功能</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15、</w:t>
            </w:r>
            <w:r>
              <w:rPr>
                <w:rFonts w:hint="eastAsia" w:ascii="仿宋" w:hAnsi="仿宋" w:eastAsia="仿宋" w:cs="仿宋"/>
                <w:b w:val="0"/>
                <w:bCs w:val="0"/>
                <w:color w:val="auto"/>
                <w:spacing w:val="-11"/>
                <w:sz w:val="24"/>
                <w:szCs w:val="24"/>
                <w:highlight w:val="none"/>
                <w:lang w:val="en-US" w:eastAsia="en-US"/>
              </w:rPr>
              <w:t xml:space="preserve">双幅实时成像，成像大小不变</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16、≥</w:t>
            </w:r>
            <w:r>
              <w:rPr>
                <w:rFonts w:hint="eastAsia" w:ascii="仿宋" w:hAnsi="仿宋" w:eastAsia="仿宋" w:cs="仿宋"/>
                <w:b w:val="0"/>
                <w:bCs w:val="0"/>
                <w:color w:val="auto"/>
                <w:spacing w:val="-11"/>
                <w:sz w:val="24"/>
                <w:szCs w:val="24"/>
                <w:highlight w:val="none"/>
                <w:lang w:val="en-US" w:eastAsia="en-US"/>
              </w:rPr>
              <w:t xml:space="preserve">8个焦点可调</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17、</w:t>
            </w:r>
            <w:r>
              <w:rPr>
                <w:rFonts w:hint="eastAsia" w:ascii="仿宋" w:hAnsi="仿宋" w:eastAsia="仿宋" w:cs="仿宋"/>
                <w:b w:val="0"/>
                <w:bCs w:val="0"/>
                <w:color w:val="auto"/>
                <w:spacing w:val="-11"/>
                <w:sz w:val="24"/>
                <w:szCs w:val="24"/>
                <w:highlight w:val="none"/>
                <w:lang w:val="en-US" w:eastAsia="en-US"/>
              </w:rPr>
              <w:t xml:space="preserve">实时双同步、三同步</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18、</w:t>
            </w:r>
            <w:r>
              <w:rPr>
                <w:rFonts w:hint="eastAsia" w:ascii="仿宋" w:hAnsi="仿宋" w:eastAsia="仿宋" w:cs="仿宋"/>
                <w:b w:val="0"/>
                <w:bCs w:val="0"/>
                <w:color w:val="auto"/>
                <w:spacing w:val="-11"/>
                <w:sz w:val="24"/>
                <w:szCs w:val="24"/>
                <w:highlight w:val="none"/>
                <w:lang w:val="en-US" w:eastAsia="en-US"/>
              </w:rPr>
              <w:t xml:space="preserve">自动优化</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19、</w:t>
            </w:r>
            <w:r>
              <w:rPr>
                <w:rFonts w:hint="eastAsia" w:ascii="仿宋" w:hAnsi="仿宋" w:eastAsia="仿宋" w:cs="仿宋"/>
                <w:b w:val="0"/>
                <w:bCs w:val="0"/>
                <w:color w:val="auto"/>
                <w:spacing w:val="-11"/>
                <w:sz w:val="24"/>
                <w:szCs w:val="24"/>
                <w:highlight w:val="none"/>
                <w:lang w:val="en-US" w:eastAsia="en-US"/>
              </w:rPr>
              <w:t xml:space="preserve">具备穿刺引导，并具备三种引导方式。</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20、</w:t>
            </w:r>
            <w:r>
              <w:rPr>
                <w:rFonts w:hint="eastAsia" w:ascii="仿宋" w:hAnsi="仿宋" w:eastAsia="仿宋" w:cs="仿宋"/>
                <w:b w:val="0"/>
                <w:bCs w:val="0"/>
                <w:color w:val="auto"/>
                <w:spacing w:val="-11"/>
                <w:sz w:val="24"/>
                <w:szCs w:val="24"/>
                <w:highlight w:val="none"/>
                <w:lang w:val="en-US" w:eastAsia="en-US"/>
              </w:rPr>
              <w:t xml:space="preserve">支持穿刺增强技术，根据不同的进针角度，适时调节声束的角度，增强组织与穿刺针的显示能力，提高穿刺的准确性和成功率</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21、</w:t>
            </w:r>
            <w:r>
              <w:rPr>
                <w:rFonts w:hint="eastAsia" w:ascii="仿宋" w:hAnsi="仿宋" w:eastAsia="仿宋" w:cs="仿宋"/>
                <w:b w:val="0"/>
                <w:bCs w:val="0"/>
                <w:color w:val="auto"/>
                <w:spacing w:val="-11"/>
                <w:sz w:val="24"/>
                <w:szCs w:val="24"/>
                <w:highlight w:val="none"/>
                <w:lang w:val="en-US" w:eastAsia="en-US"/>
              </w:rPr>
              <w:t xml:space="preserve">原始数据处理功能，数据储存后，可对回放的常规图像进行≥20种参数调节</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22、</w:t>
            </w:r>
            <w:r>
              <w:rPr>
                <w:rFonts w:hint="eastAsia" w:ascii="仿宋" w:hAnsi="仿宋" w:eastAsia="仿宋" w:cs="仿宋"/>
                <w:b w:val="0"/>
                <w:bCs w:val="0"/>
                <w:color w:val="auto"/>
                <w:spacing w:val="-11"/>
                <w:sz w:val="24"/>
                <w:szCs w:val="24"/>
                <w:highlight w:val="none"/>
                <w:lang w:val="en-US" w:eastAsia="en-US"/>
              </w:rPr>
              <w:t xml:space="preserve">自动工作流，可根据医生习惯自定义检查规范，减少重复操作，并具备智能程序化操作流程编辑功能，如：自动注释、体标（体标上探头的位置和方向）等，提高扫查效率</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w:t>
            </w:r>
            <w:r>
              <w:rPr>
                <w:rFonts w:hint="eastAsia" w:ascii="仿宋" w:hAnsi="仿宋" w:eastAsia="仿宋" w:cs="仿宋"/>
                <w:b w:val="0"/>
                <w:bCs w:val="0"/>
                <w:color w:val="auto"/>
                <w:spacing w:val="-11"/>
                <w:sz w:val="24"/>
                <w:szCs w:val="24"/>
                <w:highlight w:val="none"/>
                <w:lang w:val="en-US" w:eastAsia="en-US"/>
              </w:rPr>
              <w:t xml:space="preserve">测量和分析：(B型、M型、频谱多普勒、彩色模式)</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23.1</w:t>
            </w:r>
            <w:r>
              <w:rPr>
                <w:rFonts w:hint="eastAsia" w:ascii="仿宋" w:hAnsi="仿宋" w:eastAsia="仿宋" w:cs="仿宋"/>
                <w:b w:val="0"/>
                <w:bCs w:val="0"/>
                <w:color w:val="auto"/>
                <w:spacing w:val="-11"/>
                <w:sz w:val="24"/>
                <w:szCs w:val="24"/>
                <w:highlight w:val="none"/>
                <w:lang w:val="en-US" w:eastAsia="en-US"/>
              </w:rPr>
              <w:t xml:space="preserve">一般测量</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23.2</w:t>
            </w:r>
            <w:r>
              <w:rPr>
                <w:rFonts w:hint="eastAsia" w:ascii="仿宋" w:hAnsi="仿宋" w:eastAsia="仿宋" w:cs="仿宋"/>
                <w:b w:val="0"/>
                <w:bCs w:val="0"/>
                <w:color w:val="auto"/>
                <w:spacing w:val="-11"/>
                <w:sz w:val="24"/>
                <w:szCs w:val="24"/>
                <w:highlight w:val="none"/>
                <w:lang w:val="en-US" w:eastAsia="en-US"/>
              </w:rPr>
              <w:t xml:space="preserve">急诊、肾内、麻醉、重症、肌骨</w:t>
            </w:r>
            <w:r>
              <w:rPr>
                <w:rFonts w:hint="eastAsia" w:ascii="仿宋" w:hAnsi="仿宋" w:eastAsia="仿宋" w:cs="仿宋"/>
                <w:b w:val="0"/>
                <w:bCs w:val="0"/>
                <w:color w:val="auto"/>
                <w:spacing w:val="-11"/>
                <w:sz w:val="24"/>
                <w:szCs w:val="24"/>
                <w:highlight w:val="none"/>
                <w:lang w:val="en-US" w:eastAsia="zh-CN"/>
              </w:rPr>
              <w:t xml:space="preserve">测量包。</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23.3</w:t>
            </w:r>
            <w:r>
              <w:rPr>
                <w:rFonts w:hint="eastAsia" w:ascii="仿宋" w:hAnsi="仿宋" w:eastAsia="仿宋" w:cs="仿宋"/>
                <w:b w:val="0"/>
                <w:bCs w:val="0"/>
                <w:color w:val="auto"/>
                <w:spacing w:val="-11"/>
                <w:sz w:val="24"/>
                <w:szCs w:val="24"/>
                <w:highlight w:val="none"/>
                <w:lang w:val="en-US" w:eastAsia="en-US"/>
              </w:rPr>
              <w:t xml:space="preserve">妇、产科测量包，支持产科自动测量。</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23.4</w:t>
            </w:r>
            <w:r>
              <w:rPr>
                <w:rFonts w:hint="eastAsia" w:ascii="仿宋" w:hAnsi="仿宋" w:eastAsia="仿宋" w:cs="仿宋"/>
                <w:b w:val="0"/>
                <w:bCs w:val="0"/>
                <w:color w:val="auto"/>
                <w:spacing w:val="-11"/>
                <w:sz w:val="24"/>
                <w:szCs w:val="24"/>
                <w:highlight w:val="none"/>
                <w:lang w:val="en-US" w:eastAsia="en-US"/>
              </w:rPr>
              <w:t xml:space="preserve">血管测量包</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23.5</w:t>
            </w:r>
            <w:r>
              <w:rPr>
                <w:rFonts w:hint="eastAsia" w:ascii="仿宋" w:hAnsi="仿宋" w:eastAsia="仿宋" w:cs="仿宋"/>
                <w:b w:val="0"/>
                <w:bCs w:val="0"/>
                <w:color w:val="auto"/>
                <w:spacing w:val="-11"/>
                <w:sz w:val="24"/>
                <w:szCs w:val="24"/>
                <w:highlight w:val="none"/>
                <w:lang w:val="en-US" w:eastAsia="en-US"/>
              </w:rPr>
              <w:t xml:space="preserve">泌尿科测量与分析</w:t>
            </w:r>
            <w:r>
              <w:rPr>
                <w:rFonts w:hint="eastAsia" w:ascii="仿宋" w:hAnsi="仿宋" w:eastAsia="仿宋" w:cs="仿宋"/>
                <w:b w:val="0"/>
                <w:bCs w:val="0"/>
                <w:color w:val="auto"/>
                <w:spacing w:val="-11"/>
                <w:sz w:val="24"/>
                <w:szCs w:val="24"/>
                <w:highlight w:val="none"/>
                <w:lang w:val="en-US" w:eastAsia="zh-CN"/>
              </w:rPr>
              <w:t xml:space="preserve">，支持膀胱自动测量。</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23.6</w:t>
            </w:r>
            <w:r>
              <w:rPr>
                <w:rFonts w:hint="eastAsia" w:ascii="仿宋" w:hAnsi="仿宋" w:eastAsia="仿宋" w:cs="仿宋"/>
                <w:b w:val="0"/>
                <w:bCs w:val="0"/>
                <w:color w:val="auto"/>
                <w:spacing w:val="-11"/>
                <w:sz w:val="24"/>
                <w:szCs w:val="24"/>
                <w:highlight w:val="none"/>
                <w:lang w:val="en-US" w:eastAsia="en-US"/>
              </w:rPr>
              <w:t xml:space="preserve">肾脏测量包</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23.7</w:t>
            </w:r>
            <w:r>
              <w:rPr>
                <w:rFonts w:hint="eastAsia" w:ascii="仿宋" w:hAnsi="仿宋" w:eastAsia="仿宋" w:cs="仿宋"/>
                <w:b w:val="0"/>
                <w:bCs w:val="0"/>
                <w:color w:val="auto"/>
                <w:spacing w:val="-11"/>
                <w:sz w:val="24"/>
                <w:szCs w:val="24"/>
                <w:highlight w:val="none"/>
                <w:lang w:val="en-US" w:eastAsia="en-US"/>
              </w:rPr>
              <w:t xml:space="preserve">容积测量包</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23.8</w:t>
            </w:r>
            <w:r>
              <w:rPr>
                <w:rFonts w:hint="eastAsia" w:ascii="仿宋" w:hAnsi="仿宋" w:eastAsia="仿宋" w:cs="仿宋"/>
                <w:b w:val="0"/>
                <w:bCs w:val="0"/>
                <w:color w:val="auto"/>
                <w:spacing w:val="-11"/>
                <w:sz w:val="24"/>
                <w:szCs w:val="24"/>
                <w:highlight w:val="none"/>
                <w:lang w:val="en-US" w:eastAsia="en-US"/>
              </w:rPr>
              <w:t xml:space="preserve">多普勒血流测量与分析</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23.9</w:t>
            </w:r>
            <w:r>
              <w:rPr>
                <w:rFonts w:hint="eastAsia" w:ascii="仿宋" w:hAnsi="仿宋" w:eastAsia="仿宋" w:cs="仿宋"/>
                <w:b w:val="0"/>
                <w:bCs w:val="0"/>
                <w:color w:val="auto"/>
                <w:spacing w:val="-11"/>
                <w:sz w:val="24"/>
                <w:szCs w:val="24"/>
                <w:highlight w:val="none"/>
                <w:lang w:val="en-US" w:eastAsia="en-US"/>
              </w:rPr>
              <w:t xml:space="preserve">自动多普勒血流测量与分析</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23.10</w:t>
            </w:r>
            <w:r>
              <w:rPr>
                <w:rFonts w:hint="eastAsia" w:ascii="仿宋" w:hAnsi="仿宋" w:eastAsia="仿宋" w:cs="仿宋"/>
                <w:b w:val="0"/>
                <w:bCs w:val="0"/>
                <w:color w:val="auto"/>
                <w:spacing w:val="-11"/>
                <w:sz w:val="24"/>
                <w:szCs w:val="24"/>
                <w:highlight w:val="none"/>
                <w:lang w:val="en-US" w:eastAsia="en-US"/>
              </w:rPr>
              <w:t xml:space="preserve">客户自定义测量</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24、</w:t>
            </w:r>
            <w:r>
              <w:rPr>
                <w:rFonts w:hint="eastAsia" w:ascii="仿宋" w:hAnsi="仿宋" w:eastAsia="仿宋" w:cs="仿宋"/>
                <w:b w:val="0"/>
                <w:bCs w:val="0"/>
                <w:color w:val="auto"/>
                <w:spacing w:val="-11"/>
                <w:sz w:val="24"/>
                <w:szCs w:val="24"/>
                <w:highlight w:val="none"/>
                <w:lang w:val="en-US" w:eastAsia="en-US"/>
              </w:rPr>
              <w:t xml:space="preserve">图像存储与(电影)回放重现单元</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25、</w:t>
            </w:r>
            <w:r>
              <w:rPr>
                <w:rFonts w:hint="eastAsia" w:ascii="仿宋" w:hAnsi="仿宋" w:eastAsia="仿宋" w:cs="仿宋"/>
                <w:b w:val="0"/>
                <w:bCs w:val="0"/>
                <w:color w:val="auto"/>
                <w:spacing w:val="-11"/>
                <w:sz w:val="24"/>
                <w:szCs w:val="24"/>
                <w:highlight w:val="none"/>
                <w:lang w:val="en-US" w:eastAsia="en-US"/>
              </w:rPr>
              <w:t xml:space="preserve">输入/输出信号：</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25.1</w:t>
            </w:r>
            <w:r>
              <w:rPr>
                <w:rFonts w:hint="eastAsia" w:ascii="仿宋" w:hAnsi="仿宋" w:eastAsia="仿宋" w:cs="仿宋"/>
                <w:b w:val="0"/>
                <w:bCs w:val="0"/>
                <w:color w:val="auto"/>
                <w:spacing w:val="-11"/>
                <w:sz w:val="24"/>
                <w:szCs w:val="24"/>
                <w:highlight w:val="none"/>
                <w:lang w:val="en-US" w:eastAsia="en-US"/>
              </w:rPr>
              <w:t xml:space="preserve">输入：音频</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25.2</w:t>
            </w:r>
            <w:r>
              <w:rPr>
                <w:rFonts w:hint="eastAsia" w:ascii="仿宋" w:hAnsi="仿宋" w:eastAsia="仿宋" w:cs="仿宋"/>
                <w:b w:val="0"/>
                <w:bCs w:val="0"/>
                <w:color w:val="auto"/>
                <w:spacing w:val="-11"/>
                <w:sz w:val="24"/>
                <w:szCs w:val="24"/>
                <w:highlight w:val="none"/>
                <w:lang w:val="en-US" w:eastAsia="en-US"/>
              </w:rPr>
              <w:t xml:space="preserve">输出：DVI、音频</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26、</w:t>
            </w:r>
            <w:r>
              <w:rPr>
                <w:rFonts w:hint="eastAsia" w:ascii="仿宋" w:hAnsi="仿宋" w:eastAsia="仿宋" w:cs="仿宋"/>
                <w:b w:val="0"/>
                <w:bCs w:val="0"/>
                <w:color w:val="auto"/>
                <w:spacing w:val="-11"/>
                <w:sz w:val="24"/>
                <w:szCs w:val="24"/>
                <w:highlight w:val="none"/>
                <w:lang w:val="en-US" w:eastAsia="en-US"/>
              </w:rPr>
              <w:t xml:space="preserve">连通性：AVI, VRD，可支持DICOM3.0，医学数字图像格式（DICOM可以作为中央服务器远程读取、调入、存储图像）。</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27、</w:t>
            </w:r>
            <w:r>
              <w:rPr>
                <w:rFonts w:hint="eastAsia" w:ascii="仿宋" w:hAnsi="仿宋" w:eastAsia="仿宋" w:cs="仿宋"/>
                <w:b w:val="0"/>
                <w:bCs w:val="0"/>
                <w:color w:val="auto"/>
                <w:spacing w:val="-11"/>
                <w:sz w:val="24"/>
                <w:szCs w:val="24"/>
                <w:highlight w:val="none"/>
                <w:lang w:val="en-US" w:eastAsia="en-US"/>
              </w:rPr>
              <w:t xml:space="preserve">图像管理与记录装置：</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27.1 </w:t>
            </w:r>
            <w:r>
              <w:rPr>
                <w:rFonts w:hint="eastAsia" w:ascii="仿宋" w:hAnsi="仿宋" w:eastAsia="仿宋" w:cs="仿宋"/>
                <w:b w:val="0"/>
                <w:bCs w:val="0"/>
                <w:color w:val="auto"/>
                <w:spacing w:val="-11"/>
                <w:sz w:val="24"/>
                <w:szCs w:val="24"/>
                <w:highlight w:val="none"/>
                <w:lang w:val="en-US" w:eastAsia="en-US"/>
              </w:rPr>
              <w:t xml:space="preserve">超声图像存档与病案管理系统</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27.2 </w:t>
            </w:r>
            <w:r>
              <w:rPr>
                <w:rFonts w:hint="eastAsia" w:ascii="仿宋" w:hAnsi="仿宋" w:eastAsia="仿宋" w:cs="仿宋"/>
                <w:b w:val="0"/>
                <w:bCs w:val="0"/>
                <w:color w:val="auto"/>
                <w:spacing w:val="-11"/>
                <w:sz w:val="24"/>
                <w:szCs w:val="24"/>
                <w:highlight w:val="none"/>
                <w:lang w:val="en-US" w:eastAsia="en-US"/>
              </w:rPr>
              <w:t xml:space="preserve">硬盘≥120GB。</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27.3 </w:t>
            </w:r>
            <w:r>
              <w:rPr>
                <w:rFonts w:hint="eastAsia" w:ascii="仿宋" w:hAnsi="仿宋" w:eastAsia="仿宋" w:cs="仿宋"/>
                <w:b w:val="0"/>
                <w:bCs w:val="0"/>
                <w:color w:val="auto"/>
                <w:spacing w:val="-11"/>
                <w:sz w:val="24"/>
                <w:szCs w:val="24"/>
                <w:highlight w:val="none"/>
                <w:lang w:val="en-US" w:eastAsia="en-US"/>
              </w:rPr>
              <w:t xml:space="preserve">一体化原始数据的简帖版可以存储和回放动态及静态图像以往图像与当前图像同屏对比显示</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27.4 </w:t>
            </w:r>
            <w:r>
              <w:rPr>
                <w:rFonts w:hint="eastAsia" w:ascii="仿宋" w:hAnsi="仿宋" w:eastAsia="仿宋" w:cs="仿宋"/>
                <w:b w:val="0"/>
                <w:bCs w:val="0"/>
                <w:color w:val="auto"/>
                <w:spacing w:val="-11"/>
                <w:sz w:val="24"/>
                <w:szCs w:val="24"/>
                <w:highlight w:val="none"/>
                <w:lang w:val="en-US" w:eastAsia="en-US"/>
              </w:rPr>
              <w:t xml:space="preserve">DVD –RW</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27.5 ≥</w:t>
            </w:r>
            <w:r>
              <w:rPr>
                <w:rFonts w:hint="eastAsia" w:ascii="仿宋" w:hAnsi="仿宋" w:eastAsia="仿宋" w:cs="仿宋"/>
                <w:b w:val="0"/>
                <w:bCs w:val="0"/>
                <w:color w:val="auto"/>
                <w:spacing w:val="-11"/>
                <w:sz w:val="24"/>
                <w:szCs w:val="24"/>
                <w:highlight w:val="none"/>
                <w:lang w:val="en-US" w:eastAsia="en-US"/>
              </w:rPr>
              <w:t xml:space="preserve">2个USB接口，可一键快速将图象存储至USB、硬盘，无需其他格式转换操作，无需进入病人档案或系统设置。</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27.6</w:t>
            </w:r>
            <w:r>
              <w:rPr>
                <w:rFonts w:hint="eastAsia" w:ascii="仿宋" w:hAnsi="仿宋" w:eastAsia="仿宋" w:cs="仿宋"/>
                <w:b w:val="0"/>
                <w:bCs w:val="0"/>
                <w:color w:val="auto"/>
                <w:spacing w:val="-11"/>
                <w:sz w:val="24"/>
                <w:szCs w:val="24"/>
                <w:highlight w:val="none"/>
                <w:lang w:val="en-US" w:eastAsia="en-US"/>
              </w:rPr>
              <w:t xml:space="preserve">客户报告系统</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bCs/>
                <w:color w:val="auto"/>
                <w:spacing w:val="-11"/>
                <w:sz w:val="24"/>
                <w:szCs w:val="24"/>
                <w:highlight w:val="none"/>
                <w:lang w:val="en-US" w:eastAsia="en-US"/>
              </w:rPr>
            </w:pPr>
            <w:r>
              <w:rPr>
                <w:rFonts w:hint="eastAsia" w:ascii="仿宋" w:hAnsi="仿宋" w:eastAsia="仿宋" w:cs="仿宋"/>
                <w:b/>
                <w:bCs/>
                <w:color w:val="auto"/>
                <w:spacing w:val="-11"/>
                <w:sz w:val="24"/>
                <w:szCs w:val="24"/>
                <w:highlight w:val="none"/>
                <w:lang w:val="en-US" w:eastAsia="zh-CN"/>
              </w:rPr>
              <w:t xml:space="preserve">二、</w:t>
            </w:r>
            <w:r>
              <w:rPr>
                <w:rFonts w:hint="eastAsia" w:ascii="仿宋" w:hAnsi="仿宋" w:eastAsia="仿宋" w:cs="仿宋"/>
                <w:b/>
                <w:bCs/>
                <w:color w:val="auto"/>
                <w:spacing w:val="-11"/>
                <w:sz w:val="24"/>
                <w:szCs w:val="24"/>
                <w:highlight w:val="none"/>
                <w:lang w:val="en-US" w:eastAsia="en-US"/>
              </w:rPr>
              <w:t xml:space="preserve">技术参数及要求</w:t>
            </w:r>
            <w:r/>
          </w:p>
          <w:p>
            <w:pPr>
              <w:jc w:val="left"/>
              <w:keepLines w:val="0"/>
              <w:keepNext w:val="0"/>
              <w:pageBreakBefore w:val="0"/>
              <w:spacing w:line="276" w:lineRule="auto"/>
              <w:widowControl w:val="off"/>
              <w:rPr>
                <w:rFonts w:hint="eastAsia" w:ascii="仿宋" w:hAnsi="仿宋" w:eastAsia="仿宋" w:cs="仿宋"/>
                <w:b/>
                <w:bCs/>
                <w:color w:val="auto"/>
                <w:spacing w:val="-11"/>
                <w:sz w:val="24"/>
                <w:szCs w:val="24"/>
                <w:highlight w:val="none"/>
                <w:lang w:val="en-US" w:eastAsia="en-US"/>
              </w:rPr>
            </w:pPr>
            <w:r>
              <w:rPr>
                <w:rFonts w:hint="eastAsia" w:ascii="仿宋" w:hAnsi="仿宋" w:eastAsia="仿宋" w:cs="仿宋"/>
                <w:b/>
                <w:bCs/>
                <w:color w:val="auto"/>
                <w:spacing w:val="-11"/>
                <w:sz w:val="24"/>
                <w:szCs w:val="24"/>
                <w:highlight w:val="none"/>
                <w:lang w:val="en-US" w:eastAsia="zh-CN"/>
              </w:rPr>
              <w:t xml:space="preserve">1、</w:t>
            </w:r>
            <w:r>
              <w:rPr>
                <w:rFonts w:hint="eastAsia" w:ascii="仿宋" w:hAnsi="仿宋" w:eastAsia="仿宋" w:cs="仿宋"/>
                <w:b/>
                <w:bCs/>
                <w:color w:val="auto"/>
                <w:spacing w:val="-11"/>
                <w:sz w:val="24"/>
                <w:szCs w:val="24"/>
                <w:highlight w:val="none"/>
                <w:lang w:val="en-US" w:eastAsia="en-US"/>
              </w:rPr>
              <w:t xml:space="preserve">系统通用功能：</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1.1 </w:t>
            </w:r>
            <w:r>
              <w:rPr>
                <w:rFonts w:hint="eastAsia" w:ascii="仿宋" w:hAnsi="仿宋" w:eastAsia="仿宋" w:cs="仿宋"/>
                <w:b w:val="0"/>
                <w:bCs w:val="0"/>
                <w:color w:val="auto"/>
                <w:spacing w:val="-11"/>
                <w:sz w:val="24"/>
                <w:szCs w:val="24"/>
                <w:highlight w:val="none"/>
                <w:lang w:val="en-US" w:eastAsia="en-US"/>
              </w:rPr>
              <w:t xml:space="preserve">≥15</w:t>
            </w:r>
            <w:r>
              <w:rPr>
                <w:rFonts w:hint="eastAsia" w:ascii="仿宋" w:hAnsi="仿宋" w:eastAsia="仿宋" w:cs="仿宋"/>
                <w:b w:val="0"/>
                <w:bCs w:val="0"/>
                <w:color w:val="auto"/>
                <w:spacing w:val="-11"/>
                <w:sz w:val="24"/>
                <w:szCs w:val="24"/>
                <w:highlight w:val="none"/>
                <w:lang w:val="en-US" w:eastAsia="zh-CN"/>
              </w:rPr>
              <w:t xml:space="preserve">英寸</w:t>
            </w:r>
            <w:r>
              <w:rPr>
                <w:rFonts w:hint="eastAsia" w:ascii="仿宋" w:hAnsi="仿宋" w:eastAsia="仿宋" w:cs="仿宋"/>
                <w:b w:val="0"/>
                <w:bCs w:val="0"/>
                <w:color w:val="auto"/>
                <w:spacing w:val="-11"/>
                <w:sz w:val="24"/>
                <w:szCs w:val="24"/>
                <w:highlight w:val="none"/>
                <w:lang w:val="en-US" w:eastAsia="en-US"/>
              </w:rPr>
              <w:t xml:space="preserve">高分辨率液晶监视器</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 ≥8英寸</w:t>
            </w:r>
            <w:r>
              <w:rPr>
                <w:rFonts w:hint="eastAsia" w:ascii="仿宋" w:hAnsi="仿宋" w:eastAsia="仿宋" w:cs="仿宋"/>
                <w:b w:val="0"/>
                <w:bCs w:val="0"/>
                <w:color w:val="auto"/>
                <w:spacing w:val="-11"/>
                <w:sz w:val="24"/>
                <w:szCs w:val="24"/>
                <w:highlight w:val="none"/>
                <w:lang w:val="en-US" w:eastAsia="en-US"/>
              </w:rPr>
              <w:t xml:space="preserve">电容操作触摸屏，可进行滑动翻页，并可在触摸屏上进行注释和体表图操作</w:t>
            </w:r>
            <w:r>
              <w:rPr>
                <w:rFonts w:hint="eastAsia" w:ascii="仿宋" w:hAnsi="仿宋" w:eastAsia="仿宋" w:cs="仿宋"/>
                <w:b w:val="0"/>
                <w:bCs w:val="0"/>
                <w:color w:val="auto"/>
                <w:spacing w:val="-11"/>
                <w:sz w:val="24"/>
                <w:szCs w:val="24"/>
                <w:highlight w:val="none"/>
                <w:lang w:val="en-US" w:eastAsia="zh-CN"/>
              </w:rPr>
              <w:t xml:space="preserve">，具备物理TGC和轨迹球操作。</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1.3 </w:t>
            </w:r>
            <w:r>
              <w:rPr>
                <w:rFonts w:hint="eastAsia" w:ascii="仿宋" w:hAnsi="仿宋" w:eastAsia="仿宋" w:cs="仿宋"/>
                <w:b w:val="0"/>
                <w:bCs w:val="0"/>
                <w:color w:val="auto"/>
                <w:spacing w:val="-11"/>
                <w:sz w:val="24"/>
                <w:szCs w:val="24"/>
                <w:highlight w:val="none"/>
                <w:lang w:val="en-US" w:eastAsia="en-US"/>
              </w:rPr>
              <w:t xml:space="preserve">支持触摸屏参数、功能布局界面</w:t>
            </w:r>
            <w:r>
              <w:rPr>
                <w:rFonts w:hint="eastAsia" w:ascii="仿宋" w:hAnsi="仿宋" w:eastAsia="仿宋" w:cs="仿宋"/>
                <w:b w:val="0"/>
                <w:bCs w:val="0"/>
                <w:color w:val="auto"/>
                <w:spacing w:val="-11"/>
                <w:sz w:val="24"/>
                <w:szCs w:val="24"/>
                <w:highlight w:val="none"/>
                <w:lang w:val="en-US" w:eastAsia="zh-CN"/>
              </w:rPr>
              <w:t xml:space="preserve">任意移动，实现</w:t>
            </w:r>
            <w:r>
              <w:rPr>
                <w:rFonts w:hint="eastAsia" w:ascii="仿宋" w:hAnsi="仿宋" w:eastAsia="仿宋" w:cs="仿宋"/>
                <w:b w:val="0"/>
                <w:bCs w:val="0"/>
                <w:color w:val="auto"/>
                <w:spacing w:val="-11"/>
                <w:sz w:val="24"/>
                <w:szCs w:val="24"/>
                <w:highlight w:val="none"/>
                <w:lang w:val="en-US" w:eastAsia="en-US"/>
              </w:rPr>
              <w:t xml:space="preserve">专属定制</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1.4 </w:t>
            </w:r>
            <w:r>
              <w:rPr>
                <w:rFonts w:hint="eastAsia" w:ascii="仿宋" w:hAnsi="仿宋" w:eastAsia="仿宋" w:cs="仿宋"/>
                <w:b w:val="0"/>
                <w:bCs w:val="0"/>
                <w:color w:val="auto"/>
                <w:spacing w:val="-11"/>
                <w:sz w:val="24"/>
                <w:szCs w:val="24"/>
                <w:highlight w:val="none"/>
                <w:lang w:val="en-US" w:eastAsia="en-US"/>
              </w:rPr>
              <w:t xml:space="preserve">触摸屏</w:t>
            </w:r>
            <w:r>
              <w:rPr>
                <w:rFonts w:hint="eastAsia" w:ascii="仿宋" w:hAnsi="仿宋" w:eastAsia="仿宋" w:cs="仿宋"/>
                <w:b w:val="0"/>
                <w:bCs w:val="0"/>
                <w:color w:val="auto"/>
                <w:spacing w:val="-11"/>
                <w:sz w:val="24"/>
                <w:szCs w:val="24"/>
                <w:highlight w:val="none"/>
                <w:lang w:val="en-US" w:eastAsia="zh-CN"/>
              </w:rPr>
              <w:t xml:space="preserve">可手写</w:t>
            </w:r>
            <w:r>
              <w:rPr>
                <w:rFonts w:hint="eastAsia" w:ascii="仿宋" w:hAnsi="仿宋" w:eastAsia="仿宋" w:cs="仿宋"/>
                <w:b w:val="0"/>
                <w:bCs w:val="0"/>
                <w:color w:val="auto"/>
                <w:spacing w:val="-11"/>
                <w:sz w:val="24"/>
                <w:szCs w:val="24"/>
                <w:highlight w:val="none"/>
                <w:lang w:val="en-US" w:eastAsia="en-US"/>
              </w:rPr>
              <w:t xml:space="preserve">画图</w:t>
            </w:r>
            <w:r>
              <w:rPr>
                <w:rFonts w:hint="eastAsia" w:ascii="仿宋" w:hAnsi="仿宋" w:eastAsia="仿宋" w:cs="仿宋"/>
                <w:b w:val="0"/>
                <w:bCs w:val="0"/>
                <w:color w:val="auto"/>
                <w:spacing w:val="-11"/>
                <w:sz w:val="24"/>
                <w:szCs w:val="24"/>
                <w:highlight w:val="none"/>
                <w:lang w:val="en-US" w:eastAsia="zh-CN"/>
              </w:rPr>
              <w:t xml:space="preserve">、手动圈注、手写标记</w:t>
            </w:r>
            <w:r>
              <w:rPr>
                <w:rFonts w:hint="eastAsia" w:ascii="仿宋" w:hAnsi="仿宋" w:eastAsia="仿宋" w:cs="仿宋"/>
                <w:b w:val="0"/>
                <w:bCs w:val="0"/>
                <w:color w:val="auto"/>
                <w:spacing w:val="-11"/>
                <w:sz w:val="24"/>
                <w:szCs w:val="24"/>
                <w:highlight w:val="none"/>
                <w:lang w:val="en-US" w:eastAsia="en-US"/>
              </w:rPr>
              <w:t xml:space="preserve">示教，方便远程诊断、学生带教等场景进行互动交流</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1.5 </w:t>
            </w:r>
            <w:r>
              <w:rPr>
                <w:rFonts w:hint="eastAsia" w:ascii="仿宋" w:hAnsi="仿宋" w:eastAsia="仿宋" w:cs="仿宋"/>
                <w:b w:val="0"/>
                <w:bCs w:val="0"/>
                <w:color w:val="auto"/>
                <w:spacing w:val="-11"/>
                <w:sz w:val="24"/>
                <w:szCs w:val="24"/>
                <w:highlight w:val="none"/>
                <w:lang w:val="en-US" w:eastAsia="en-US"/>
              </w:rPr>
              <w:t xml:space="preserve">整机重量≤4Kg</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1.6 含探头拓展接口的专用台车。</w:t>
            </w:r>
            <w:r/>
          </w:p>
          <w:p>
            <w:pPr>
              <w:jc w:val="left"/>
              <w:keepLines w:val="0"/>
              <w:keepNext w:val="0"/>
              <w:pageBreakBefore w:val="0"/>
              <w:spacing w:line="276" w:lineRule="auto"/>
              <w:widowControl w:val="off"/>
              <w:rPr>
                <w:rFonts w:hint="eastAsia" w:ascii="仿宋" w:hAnsi="仿宋" w:eastAsia="仿宋" w:cs="仿宋"/>
                <w:b/>
                <w:bCs/>
                <w:color w:val="auto"/>
                <w:spacing w:val="-11"/>
                <w:sz w:val="24"/>
                <w:szCs w:val="24"/>
                <w:highlight w:val="none"/>
                <w:lang w:val="en-US" w:eastAsia="en-US"/>
              </w:rPr>
            </w:pPr>
            <w:r>
              <w:rPr>
                <w:rFonts w:hint="eastAsia" w:ascii="仿宋" w:hAnsi="仿宋" w:eastAsia="仿宋" w:cs="仿宋"/>
                <w:b/>
                <w:bCs/>
                <w:color w:val="auto"/>
                <w:spacing w:val="-11"/>
                <w:sz w:val="24"/>
                <w:szCs w:val="24"/>
                <w:highlight w:val="none"/>
                <w:lang w:val="en-US" w:eastAsia="zh-CN"/>
              </w:rPr>
              <w:t xml:space="preserve">2、</w:t>
            </w:r>
            <w:r>
              <w:rPr>
                <w:rFonts w:hint="eastAsia" w:ascii="仿宋" w:hAnsi="仿宋" w:eastAsia="仿宋" w:cs="仿宋"/>
                <w:b/>
                <w:bCs/>
                <w:color w:val="auto"/>
                <w:spacing w:val="-11"/>
                <w:sz w:val="24"/>
                <w:szCs w:val="24"/>
                <w:highlight w:val="none"/>
                <w:lang w:val="en-US" w:eastAsia="en-US"/>
              </w:rPr>
              <w:t xml:space="preserve">探头规格</w:t>
            </w:r>
            <w:r>
              <w:rPr>
                <w:rFonts w:hint="eastAsia" w:ascii="仿宋" w:hAnsi="仿宋" w:eastAsia="仿宋" w:cs="仿宋"/>
                <w:b/>
                <w:bCs/>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2.1 </w:t>
            </w:r>
            <w:r>
              <w:rPr>
                <w:rFonts w:hint="eastAsia" w:ascii="仿宋" w:hAnsi="仿宋" w:eastAsia="仿宋" w:cs="仿宋"/>
                <w:b w:val="0"/>
                <w:bCs w:val="0"/>
                <w:color w:val="auto"/>
                <w:spacing w:val="-11"/>
                <w:sz w:val="24"/>
                <w:szCs w:val="24"/>
                <w:highlight w:val="none"/>
                <w:lang w:val="en-US" w:eastAsia="en-US"/>
              </w:rPr>
              <w:t xml:space="preserve">探头可与同品牌部分型号台式机通用。</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▲2.2 </w:t>
            </w:r>
            <w:r>
              <w:rPr>
                <w:rFonts w:hint="eastAsia" w:ascii="仿宋" w:hAnsi="仿宋" w:eastAsia="仿宋" w:cs="仿宋"/>
                <w:b w:val="0"/>
                <w:bCs w:val="0"/>
                <w:color w:val="auto"/>
                <w:spacing w:val="-11"/>
                <w:sz w:val="24"/>
                <w:szCs w:val="24"/>
                <w:highlight w:val="none"/>
                <w:lang w:val="en-US" w:eastAsia="en-US"/>
              </w:rPr>
              <w:t xml:space="preserve">探头数量：</w:t>
            </w:r>
            <w:r>
              <w:rPr>
                <w:rFonts w:hint="eastAsia" w:ascii="仿宋" w:hAnsi="仿宋" w:eastAsia="仿宋" w:cs="仿宋"/>
                <w:b w:val="0"/>
                <w:bCs w:val="0"/>
                <w:color w:val="auto"/>
                <w:spacing w:val="-11"/>
                <w:sz w:val="24"/>
                <w:szCs w:val="24"/>
                <w:highlight w:val="none"/>
                <w:lang w:val="en-US" w:eastAsia="zh-CN"/>
              </w:rPr>
              <w:t xml:space="preserve">3</w:t>
            </w:r>
            <w:r>
              <w:rPr>
                <w:rFonts w:hint="eastAsia" w:ascii="仿宋" w:hAnsi="仿宋" w:eastAsia="仿宋" w:cs="仿宋"/>
                <w:b w:val="0"/>
                <w:bCs w:val="0"/>
                <w:color w:val="auto"/>
                <w:spacing w:val="-11"/>
                <w:sz w:val="24"/>
                <w:szCs w:val="24"/>
                <w:highlight w:val="none"/>
                <w:lang w:val="en-US" w:eastAsia="en-US"/>
              </w:rPr>
              <w:t xml:space="preserve">个(线阵</w:t>
            </w:r>
            <w:r>
              <w:rPr>
                <w:rFonts w:hint="eastAsia" w:ascii="仿宋" w:hAnsi="仿宋" w:eastAsia="仿宋" w:cs="仿宋"/>
                <w:b w:val="0"/>
                <w:bCs w:val="0"/>
                <w:color w:val="auto"/>
                <w:spacing w:val="-11"/>
                <w:sz w:val="24"/>
                <w:szCs w:val="24"/>
                <w:highlight w:val="none"/>
                <w:lang w:val="en-US" w:eastAsia="zh-CN"/>
              </w:rPr>
              <w:t xml:space="preserve">、</w:t>
            </w:r>
            <w:r>
              <w:rPr>
                <w:rFonts w:hint="eastAsia" w:ascii="仿宋" w:hAnsi="仿宋" w:eastAsia="仿宋" w:cs="仿宋"/>
                <w:b w:val="0"/>
                <w:bCs w:val="0"/>
                <w:color w:val="auto"/>
                <w:spacing w:val="-11"/>
                <w:sz w:val="24"/>
                <w:szCs w:val="24"/>
                <w:highlight w:val="none"/>
                <w:lang w:val="en-US" w:eastAsia="en-US"/>
              </w:rPr>
              <w:t xml:space="preserve">凸阵</w:t>
            </w:r>
            <w:r>
              <w:rPr>
                <w:rFonts w:hint="eastAsia" w:ascii="仿宋" w:hAnsi="仿宋" w:eastAsia="仿宋" w:cs="仿宋"/>
                <w:b w:val="0"/>
                <w:bCs w:val="0"/>
                <w:color w:val="auto"/>
                <w:spacing w:val="-11"/>
                <w:sz w:val="24"/>
                <w:szCs w:val="24"/>
                <w:highlight w:val="none"/>
                <w:lang w:val="en-US" w:eastAsia="zh-CN"/>
              </w:rPr>
              <w:t xml:space="preserve">、</w:t>
            </w:r>
            <w:r>
              <w:rPr>
                <w:rFonts w:hint="eastAsia" w:ascii="仿宋" w:hAnsi="仿宋" w:eastAsia="仿宋" w:cs="仿宋"/>
                <w:b w:val="0"/>
                <w:bCs w:val="0"/>
                <w:color w:val="auto"/>
                <w:spacing w:val="-11"/>
                <w:sz w:val="24"/>
                <w:szCs w:val="24"/>
                <w:highlight w:val="none"/>
                <w:lang w:val="en-US" w:eastAsia="en-US"/>
              </w:rPr>
              <w:t xml:space="preserve">相控阵探头</w:t>
            </w:r>
            <w:r>
              <w:rPr>
                <w:rFonts w:hint="eastAsia" w:ascii="仿宋" w:hAnsi="仿宋" w:eastAsia="仿宋" w:cs="仿宋"/>
                <w:b w:val="0"/>
                <w:bCs w:val="0"/>
                <w:color w:val="auto"/>
                <w:spacing w:val="-11"/>
                <w:sz w:val="24"/>
                <w:szCs w:val="24"/>
                <w:highlight w:val="none"/>
                <w:lang w:val="en-US" w:eastAsia="zh-CN"/>
              </w:rPr>
              <w:t xml:space="preserve">（腹部、小器官、心脏探头）</w:t>
            </w:r>
            <w:r>
              <w:rPr>
                <w:rFonts w:hint="eastAsia" w:ascii="仿宋" w:hAnsi="仿宋" w:eastAsia="仿宋" w:cs="仿宋"/>
                <w:b w:val="0"/>
                <w:bCs w:val="0"/>
                <w:color w:val="auto"/>
                <w:spacing w:val="-11"/>
                <w:sz w:val="24"/>
                <w:szCs w:val="24"/>
                <w:highlight w:val="none"/>
                <w:lang w:val="en-US" w:eastAsia="en-US"/>
              </w:rPr>
              <w:t xml:space="preserve">)</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zh-CN" w:eastAsia="en-US"/>
              </w:rPr>
            </w:pPr>
            <w:r>
              <w:rPr>
                <w:rFonts w:hint="eastAsia" w:ascii="仿宋" w:hAnsi="仿宋" w:eastAsia="仿宋" w:cs="仿宋"/>
                <w:b w:val="0"/>
                <w:bCs w:val="0"/>
                <w:color w:val="auto"/>
                <w:spacing w:val="-11"/>
                <w:sz w:val="24"/>
                <w:szCs w:val="24"/>
                <w:highlight w:val="none"/>
                <w:lang w:val="en-US" w:eastAsia="zh-CN"/>
              </w:rPr>
              <w:t xml:space="preserve">2.3 </w:t>
            </w:r>
            <w:r>
              <w:rPr>
                <w:rFonts w:hint="eastAsia" w:ascii="仿宋" w:hAnsi="仿宋" w:eastAsia="仿宋" w:cs="仿宋"/>
                <w:b w:val="0"/>
                <w:bCs w:val="0"/>
                <w:color w:val="auto"/>
                <w:spacing w:val="-11"/>
                <w:sz w:val="24"/>
                <w:szCs w:val="24"/>
                <w:highlight w:val="none"/>
                <w:lang w:val="en-US" w:eastAsia="en-US"/>
              </w:rPr>
              <w:t xml:space="preserve">频率：宽频带或变频探头，所有探头及所有模式有明确的工作频率显示，实现二维、彩色、多普勒频率独立可调，基波中心频率可选择≥</w:t>
            </w:r>
            <w:r>
              <w:rPr>
                <w:rFonts w:hint="eastAsia" w:ascii="仿宋" w:hAnsi="仿宋" w:eastAsia="仿宋" w:cs="仿宋"/>
                <w:b w:val="0"/>
                <w:bCs w:val="0"/>
                <w:color w:val="auto"/>
                <w:spacing w:val="-11"/>
                <w:sz w:val="24"/>
                <w:szCs w:val="24"/>
                <w:highlight w:val="none"/>
                <w:lang w:val="en-US" w:eastAsia="zh-CN"/>
              </w:rPr>
              <w:t xml:space="preserve">4</w:t>
            </w:r>
            <w:r>
              <w:rPr>
                <w:rFonts w:hint="eastAsia" w:ascii="仿宋" w:hAnsi="仿宋" w:eastAsia="仿宋" w:cs="仿宋"/>
                <w:b w:val="0"/>
                <w:bCs w:val="0"/>
                <w:color w:val="auto"/>
                <w:spacing w:val="-11"/>
                <w:sz w:val="24"/>
                <w:szCs w:val="24"/>
                <w:highlight w:val="none"/>
                <w:lang w:val="en-US" w:eastAsia="en-US"/>
              </w:rPr>
              <w:t xml:space="preserve">种，谐波频率可选≥</w:t>
            </w:r>
            <w:r>
              <w:rPr>
                <w:rFonts w:hint="eastAsia" w:ascii="仿宋" w:hAnsi="仿宋" w:eastAsia="仿宋" w:cs="仿宋"/>
                <w:b w:val="0"/>
                <w:bCs w:val="0"/>
                <w:color w:val="auto"/>
                <w:spacing w:val="-11"/>
                <w:sz w:val="24"/>
                <w:szCs w:val="24"/>
                <w:highlight w:val="none"/>
                <w:lang w:val="en-US" w:eastAsia="zh-CN"/>
              </w:rPr>
              <w:t xml:space="preserve">4</w:t>
            </w:r>
            <w:r>
              <w:rPr>
                <w:rFonts w:hint="eastAsia" w:ascii="仿宋" w:hAnsi="仿宋" w:eastAsia="仿宋" w:cs="仿宋"/>
                <w:b w:val="0"/>
                <w:bCs w:val="0"/>
                <w:color w:val="auto"/>
                <w:spacing w:val="-11"/>
                <w:sz w:val="24"/>
                <w:szCs w:val="24"/>
                <w:highlight w:val="none"/>
                <w:lang w:val="en-US" w:eastAsia="en-US"/>
              </w:rPr>
              <w:t xml:space="preserve">种，多普勒可选不同频率≥</w:t>
            </w:r>
            <w:r>
              <w:rPr>
                <w:rFonts w:hint="eastAsia" w:ascii="仿宋" w:hAnsi="仿宋" w:eastAsia="仿宋" w:cs="仿宋"/>
                <w:b w:val="0"/>
                <w:bCs w:val="0"/>
                <w:color w:val="auto"/>
                <w:spacing w:val="-11"/>
                <w:sz w:val="24"/>
                <w:szCs w:val="24"/>
                <w:highlight w:val="none"/>
                <w:lang w:val="en-US" w:eastAsia="zh-CN"/>
              </w:rPr>
              <w:t xml:space="preserve">3</w:t>
            </w:r>
            <w:r>
              <w:rPr>
                <w:rFonts w:hint="eastAsia" w:ascii="仿宋" w:hAnsi="仿宋" w:eastAsia="仿宋" w:cs="仿宋"/>
                <w:b w:val="0"/>
                <w:bCs w:val="0"/>
                <w:color w:val="auto"/>
                <w:spacing w:val="-11"/>
                <w:sz w:val="24"/>
                <w:szCs w:val="24"/>
                <w:highlight w:val="none"/>
                <w:lang w:val="en-US" w:eastAsia="en-US"/>
              </w:rPr>
              <w:t xml:space="preserve">种</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zh-CN" w:eastAsia="en-US"/>
              </w:rPr>
            </w:pPr>
            <w:r>
              <w:rPr>
                <w:rFonts w:hint="eastAsia" w:ascii="仿宋" w:hAnsi="仿宋" w:eastAsia="仿宋" w:cs="仿宋"/>
                <w:b w:val="0"/>
                <w:bCs w:val="0"/>
                <w:color w:val="auto"/>
                <w:spacing w:val="-11"/>
                <w:sz w:val="24"/>
                <w:szCs w:val="24"/>
                <w:highlight w:val="none"/>
                <w:lang w:val="en-US" w:eastAsia="zh-CN"/>
              </w:rPr>
              <w:t xml:space="preserve">2.4 </w:t>
            </w:r>
            <w:r>
              <w:rPr>
                <w:rFonts w:hint="eastAsia" w:ascii="仿宋" w:hAnsi="仿宋" w:eastAsia="仿宋" w:cs="仿宋"/>
                <w:b w:val="0"/>
                <w:bCs w:val="0"/>
                <w:color w:val="auto"/>
                <w:spacing w:val="-11"/>
                <w:sz w:val="24"/>
                <w:szCs w:val="24"/>
                <w:highlight w:val="none"/>
                <w:lang w:val="zh-CN" w:eastAsia="en-US"/>
              </w:rPr>
              <w:t xml:space="preserve">探头频率</w:t>
            </w:r>
            <w:r>
              <w:rPr>
                <w:rFonts w:hint="eastAsia" w:ascii="仿宋" w:hAnsi="仿宋" w:eastAsia="仿宋" w:cs="仿宋"/>
                <w:b w:val="0"/>
                <w:bCs w:val="0"/>
                <w:color w:val="auto"/>
                <w:spacing w:val="-11"/>
                <w:sz w:val="24"/>
                <w:szCs w:val="24"/>
                <w:highlight w:val="none"/>
                <w:lang w:val="en-US" w:eastAsia="zh-CN"/>
              </w:rPr>
              <w:t xml:space="preserve">最高</w:t>
            </w:r>
            <w:r>
              <w:rPr>
                <w:rFonts w:hint="eastAsia" w:ascii="仿宋" w:hAnsi="仿宋" w:eastAsia="仿宋" w:cs="仿宋"/>
                <w:b w:val="0"/>
                <w:bCs w:val="0"/>
                <w:color w:val="auto"/>
                <w:spacing w:val="-11"/>
                <w:sz w:val="24"/>
                <w:szCs w:val="24"/>
                <w:highlight w:val="none"/>
                <w:lang w:val="zh-CN" w:eastAsia="en-US"/>
              </w:rPr>
              <w:t xml:space="preserve">可达16</w:t>
            </w:r>
            <w:r>
              <w:rPr>
                <w:rFonts w:hint="eastAsia" w:ascii="仿宋" w:hAnsi="仿宋" w:eastAsia="仿宋" w:cs="仿宋"/>
                <w:b w:val="0"/>
                <w:bCs w:val="0"/>
                <w:color w:val="auto"/>
                <w:spacing w:val="-11"/>
                <w:sz w:val="24"/>
                <w:szCs w:val="24"/>
                <w:highlight w:val="none"/>
                <w:lang w:val="en-US" w:eastAsia="zh-CN"/>
              </w:rPr>
              <w:t xml:space="preserve"> </w:t>
            </w:r>
            <w:r>
              <w:rPr>
                <w:rFonts w:hint="eastAsia" w:ascii="仿宋" w:hAnsi="仿宋" w:eastAsia="仿宋" w:cs="仿宋"/>
                <w:b w:val="0"/>
                <w:bCs w:val="0"/>
                <w:color w:val="auto"/>
                <w:spacing w:val="-11"/>
                <w:sz w:val="24"/>
                <w:szCs w:val="24"/>
                <w:highlight w:val="none"/>
                <w:lang w:val="en-US" w:eastAsia="en-US"/>
              </w:rPr>
              <w:t xml:space="preserve">MHz</w:t>
            </w:r>
            <w:r>
              <w:rPr>
                <w:rFonts w:hint="eastAsia" w:ascii="仿宋" w:hAnsi="仿宋" w:eastAsia="仿宋" w:cs="仿宋"/>
                <w:b w:val="0"/>
                <w:bCs w:val="0"/>
                <w:color w:val="auto"/>
                <w:spacing w:val="-11"/>
                <w:sz w:val="24"/>
                <w:szCs w:val="24"/>
                <w:highlight w:val="none"/>
                <w:lang w:val="zh-CN" w:eastAsia="en-US"/>
              </w:rPr>
              <w:t xml:space="preserve">，可在屏幕上显示。</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zh-CN" w:eastAsia="en-US"/>
              </w:rPr>
            </w:pPr>
            <w:r>
              <w:rPr>
                <w:rFonts w:hint="eastAsia" w:ascii="仿宋" w:hAnsi="仿宋" w:eastAsia="仿宋" w:cs="仿宋"/>
                <w:b w:val="0"/>
                <w:bCs w:val="0"/>
                <w:color w:val="auto"/>
                <w:spacing w:val="-11"/>
                <w:sz w:val="24"/>
                <w:szCs w:val="24"/>
                <w:highlight w:val="none"/>
                <w:lang w:val="en-US" w:eastAsia="zh-CN"/>
              </w:rPr>
              <w:t xml:space="preserve">2.5 </w:t>
            </w:r>
            <w:r>
              <w:rPr>
                <w:rFonts w:hint="eastAsia" w:ascii="仿宋" w:hAnsi="仿宋" w:eastAsia="仿宋" w:cs="仿宋"/>
                <w:b w:val="0"/>
                <w:bCs w:val="0"/>
                <w:color w:val="auto"/>
                <w:spacing w:val="-11"/>
                <w:sz w:val="24"/>
                <w:szCs w:val="24"/>
                <w:highlight w:val="none"/>
                <w:lang w:val="zh-CN" w:eastAsia="en-US"/>
              </w:rPr>
              <w:t xml:space="preserve">凸阵探头频率范围2</w:t>
            </w:r>
            <w:r>
              <w:rPr>
                <w:rFonts w:hint="eastAsia" w:ascii="仿宋" w:hAnsi="仿宋" w:eastAsia="仿宋" w:cs="仿宋"/>
                <w:b w:val="0"/>
                <w:bCs w:val="0"/>
                <w:color w:val="auto"/>
                <w:spacing w:val="-11"/>
                <w:sz w:val="24"/>
                <w:szCs w:val="24"/>
                <w:highlight w:val="none"/>
                <w:lang w:val="en-US" w:eastAsia="zh-CN"/>
              </w:rPr>
              <w:t xml:space="preserve"> </w:t>
            </w:r>
            <w:r>
              <w:rPr>
                <w:rFonts w:hint="eastAsia" w:ascii="仿宋" w:hAnsi="仿宋" w:eastAsia="仿宋" w:cs="仿宋"/>
                <w:b w:val="0"/>
                <w:bCs w:val="0"/>
                <w:color w:val="auto"/>
                <w:spacing w:val="-11"/>
                <w:sz w:val="24"/>
                <w:szCs w:val="24"/>
                <w:highlight w:val="none"/>
                <w:lang w:val="en-US" w:eastAsia="en-US"/>
              </w:rPr>
              <w:t xml:space="preserve">MHz</w:t>
            </w:r>
            <w:r>
              <w:rPr>
                <w:rFonts w:hint="eastAsia" w:ascii="仿宋" w:hAnsi="仿宋" w:eastAsia="仿宋" w:cs="仿宋"/>
                <w:b w:val="0"/>
                <w:bCs w:val="0"/>
                <w:color w:val="auto"/>
                <w:spacing w:val="-11"/>
                <w:sz w:val="24"/>
                <w:szCs w:val="24"/>
                <w:highlight w:val="none"/>
                <w:lang w:val="zh-CN" w:eastAsia="en-US"/>
              </w:rPr>
              <w:t xml:space="preserve">～5M</w:t>
            </w:r>
            <w:r>
              <w:rPr>
                <w:rFonts w:hint="eastAsia" w:ascii="仿宋" w:hAnsi="仿宋" w:eastAsia="仿宋" w:cs="仿宋"/>
                <w:b w:val="0"/>
                <w:bCs w:val="0"/>
                <w:color w:val="auto"/>
                <w:spacing w:val="-11"/>
                <w:sz w:val="24"/>
                <w:szCs w:val="24"/>
                <w:highlight w:val="none"/>
                <w:lang w:val="en-US" w:eastAsia="zh-CN"/>
              </w:rPr>
              <w:t xml:space="preserve"> </w:t>
            </w:r>
            <w:r>
              <w:rPr>
                <w:rFonts w:hint="eastAsia" w:ascii="仿宋" w:hAnsi="仿宋" w:eastAsia="仿宋" w:cs="仿宋"/>
                <w:b w:val="0"/>
                <w:bCs w:val="0"/>
                <w:color w:val="auto"/>
                <w:spacing w:val="-11"/>
                <w:sz w:val="24"/>
                <w:szCs w:val="24"/>
                <w:highlight w:val="none"/>
                <w:lang w:val="en-US" w:eastAsia="en-US"/>
              </w:rPr>
              <w:t xml:space="preserve">MHz</w:t>
            </w:r>
            <w:r>
              <w:rPr>
                <w:rFonts w:hint="eastAsia" w:ascii="仿宋" w:hAnsi="仿宋" w:eastAsia="仿宋" w:cs="仿宋"/>
                <w:b w:val="0"/>
                <w:bCs w:val="0"/>
                <w:color w:val="auto"/>
                <w:spacing w:val="-11"/>
                <w:sz w:val="24"/>
                <w:szCs w:val="24"/>
                <w:highlight w:val="none"/>
                <w:lang w:val="zh-CN" w:eastAsia="en-US"/>
              </w:rPr>
              <w:t xml:space="preserve">，线阵探头频率范围6</w:t>
            </w:r>
            <w:r>
              <w:rPr>
                <w:rFonts w:hint="eastAsia" w:ascii="仿宋" w:hAnsi="仿宋" w:eastAsia="仿宋" w:cs="仿宋"/>
                <w:b w:val="0"/>
                <w:bCs w:val="0"/>
                <w:color w:val="auto"/>
                <w:spacing w:val="-11"/>
                <w:sz w:val="24"/>
                <w:szCs w:val="24"/>
                <w:highlight w:val="none"/>
                <w:lang w:val="en-US" w:eastAsia="zh-CN"/>
              </w:rPr>
              <w:t xml:space="preserve"> </w:t>
            </w:r>
            <w:r>
              <w:rPr>
                <w:rFonts w:hint="eastAsia" w:ascii="仿宋" w:hAnsi="仿宋" w:eastAsia="仿宋" w:cs="仿宋"/>
                <w:b w:val="0"/>
                <w:bCs w:val="0"/>
                <w:color w:val="auto"/>
                <w:spacing w:val="-11"/>
                <w:sz w:val="24"/>
                <w:szCs w:val="24"/>
                <w:highlight w:val="none"/>
                <w:lang w:val="en-US" w:eastAsia="en-US"/>
              </w:rPr>
              <w:t xml:space="preserve">MHz</w:t>
            </w:r>
            <w:r>
              <w:rPr>
                <w:rFonts w:hint="eastAsia" w:ascii="仿宋" w:hAnsi="仿宋" w:eastAsia="仿宋" w:cs="仿宋"/>
                <w:b w:val="0"/>
                <w:bCs w:val="0"/>
                <w:color w:val="auto"/>
                <w:spacing w:val="-11"/>
                <w:sz w:val="24"/>
                <w:szCs w:val="24"/>
                <w:highlight w:val="none"/>
                <w:lang w:val="zh-CN" w:eastAsia="en-US"/>
              </w:rPr>
              <w:t xml:space="preserve">～16</w:t>
            </w:r>
            <w:r>
              <w:rPr>
                <w:rFonts w:hint="eastAsia" w:ascii="仿宋" w:hAnsi="仿宋" w:eastAsia="仿宋" w:cs="仿宋"/>
                <w:b w:val="0"/>
                <w:bCs w:val="0"/>
                <w:color w:val="auto"/>
                <w:spacing w:val="-11"/>
                <w:sz w:val="24"/>
                <w:szCs w:val="24"/>
                <w:highlight w:val="none"/>
                <w:lang w:val="en-US" w:eastAsia="zh-CN"/>
              </w:rPr>
              <w:t xml:space="preserve"> </w:t>
            </w:r>
            <w:r>
              <w:rPr>
                <w:rFonts w:hint="eastAsia" w:ascii="仿宋" w:hAnsi="仿宋" w:eastAsia="仿宋" w:cs="仿宋"/>
                <w:b w:val="0"/>
                <w:bCs w:val="0"/>
                <w:color w:val="auto"/>
                <w:spacing w:val="-11"/>
                <w:sz w:val="24"/>
                <w:szCs w:val="24"/>
                <w:highlight w:val="none"/>
                <w:lang w:val="en-US" w:eastAsia="en-US"/>
              </w:rPr>
              <w:t xml:space="preserve">MHz</w:t>
            </w:r>
            <w:r>
              <w:rPr>
                <w:rFonts w:hint="eastAsia" w:ascii="仿宋" w:hAnsi="仿宋" w:eastAsia="仿宋" w:cs="仿宋"/>
                <w:b w:val="0"/>
                <w:bCs w:val="0"/>
                <w:color w:val="auto"/>
                <w:spacing w:val="-11"/>
                <w:sz w:val="24"/>
                <w:szCs w:val="24"/>
                <w:highlight w:val="none"/>
                <w:lang w:val="zh-CN" w:eastAsia="en-US"/>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2.6 </w:t>
            </w:r>
            <w:r>
              <w:rPr>
                <w:rFonts w:hint="eastAsia" w:ascii="仿宋" w:hAnsi="仿宋" w:eastAsia="仿宋" w:cs="仿宋"/>
                <w:b w:val="0"/>
                <w:bCs w:val="0"/>
                <w:color w:val="auto"/>
                <w:spacing w:val="-11"/>
                <w:sz w:val="24"/>
                <w:szCs w:val="24"/>
                <w:highlight w:val="none"/>
                <w:lang w:val="en-US" w:eastAsia="en-US"/>
              </w:rPr>
              <w:t xml:space="preserve">振子：凸阵探头有效振子数≥128振子</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2.7 相控阵探头角度≥120°。</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2.8 </w:t>
            </w:r>
            <w:r>
              <w:rPr>
                <w:rFonts w:hint="eastAsia" w:ascii="仿宋" w:hAnsi="仿宋" w:eastAsia="仿宋" w:cs="仿宋"/>
                <w:b w:val="0"/>
                <w:bCs w:val="0"/>
                <w:color w:val="auto"/>
                <w:spacing w:val="-11"/>
                <w:sz w:val="24"/>
                <w:szCs w:val="24"/>
                <w:highlight w:val="none"/>
                <w:lang w:val="en-US" w:eastAsia="en-US"/>
              </w:rPr>
              <w:t xml:space="preserve">探头可配穿刺导向装置</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bCs/>
                <w:color w:val="auto"/>
                <w:spacing w:val="-11"/>
                <w:sz w:val="24"/>
                <w:szCs w:val="24"/>
                <w:highlight w:val="none"/>
                <w:lang w:val="en-US" w:eastAsia="en-US"/>
              </w:rPr>
            </w:pPr>
            <w:r>
              <w:rPr>
                <w:rFonts w:hint="eastAsia" w:ascii="仿宋" w:hAnsi="仿宋" w:eastAsia="仿宋" w:cs="仿宋"/>
                <w:b/>
                <w:bCs/>
                <w:color w:val="auto"/>
                <w:spacing w:val="-11"/>
                <w:sz w:val="24"/>
                <w:szCs w:val="24"/>
                <w:highlight w:val="none"/>
                <w:lang w:val="en-US" w:eastAsia="zh-CN"/>
              </w:rPr>
              <w:t xml:space="preserve">3、</w:t>
            </w:r>
            <w:r>
              <w:rPr>
                <w:rFonts w:hint="eastAsia" w:ascii="仿宋" w:hAnsi="仿宋" w:eastAsia="仿宋" w:cs="仿宋"/>
                <w:b/>
                <w:bCs/>
                <w:color w:val="auto"/>
                <w:spacing w:val="-11"/>
                <w:sz w:val="24"/>
                <w:szCs w:val="24"/>
                <w:highlight w:val="none"/>
                <w:lang w:val="en-US" w:eastAsia="en-US"/>
              </w:rPr>
              <w:t xml:space="preserve">维灰阶显像主要参数：</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3.1 </w:t>
            </w:r>
            <w:r>
              <w:rPr>
                <w:rFonts w:hint="eastAsia" w:ascii="仿宋" w:hAnsi="仿宋" w:eastAsia="仿宋" w:cs="仿宋"/>
                <w:b w:val="0"/>
                <w:bCs w:val="0"/>
                <w:color w:val="auto"/>
                <w:spacing w:val="-11"/>
                <w:sz w:val="24"/>
                <w:szCs w:val="24"/>
                <w:highlight w:val="none"/>
                <w:lang w:val="en-US" w:eastAsia="en-US"/>
              </w:rPr>
              <w:t xml:space="preserve">扫描速率：凸阵探头，全视野，≥18cm深度时，帧速率≥30帧/秒</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3.2 </w:t>
            </w:r>
            <w:r>
              <w:rPr>
                <w:rFonts w:hint="eastAsia" w:ascii="仿宋" w:hAnsi="仿宋" w:eastAsia="仿宋" w:cs="仿宋"/>
                <w:b w:val="0"/>
                <w:bCs w:val="0"/>
                <w:color w:val="auto"/>
                <w:spacing w:val="-11"/>
                <w:sz w:val="24"/>
                <w:szCs w:val="24"/>
                <w:highlight w:val="none"/>
                <w:lang w:val="en-US" w:eastAsia="en-US"/>
              </w:rPr>
              <w:t xml:space="preserve">扫描线：每帧线密度≥512超声线</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3.3 </w:t>
            </w:r>
            <w:r>
              <w:rPr>
                <w:rFonts w:hint="eastAsia" w:ascii="仿宋" w:hAnsi="仿宋" w:eastAsia="仿宋" w:cs="仿宋"/>
                <w:b w:val="0"/>
                <w:bCs w:val="0"/>
                <w:color w:val="auto"/>
                <w:spacing w:val="-11"/>
                <w:sz w:val="24"/>
                <w:szCs w:val="24"/>
                <w:highlight w:val="none"/>
                <w:lang w:val="en-US" w:eastAsia="en-US"/>
              </w:rPr>
              <w:t xml:space="preserve">发射声束聚焦：连续聚焦</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3.4 </w:t>
            </w:r>
            <w:r>
              <w:rPr>
                <w:rFonts w:hint="eastAsia" w:ascii="仿宋" w:hAnsi="仿宋" w:eastAsia="仿宋" w:cs="仿宋"/>
                <w:b w:val="0"/>
                <w:bCs w:val="0"/>
                <w:color w:val="auto"/>
                <w:spacing w:val="-11"/>
                <w:sz w:val="24"/>
                <w:szCs w:val="24"/>
                <w:highlight w:val="none"/>
                <w:lang w:val="en-US" w:eastAsia="en-US"/>
              </w:rPr>
              <w:t xml:space="preserve">接收方式：多倍信号并行处理</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3.5 </w:t>
            </w:r>
            <w:r>
              <w:rPr>
                <w:rFonts w:hint="eastAsia" w:ascii="仿宋" w:hAnsi="仿宋" w:eastAsia="仿宋" w:cs="仿宋"/>
                <w:b w:val="0"/>
                <w:bCs w:val="0"/>
                <w:color w:val="auto"/>
                <w:spacing w:val="-11"/>
                <w:sz w:val="24"/>
                <w:szCs w:val="24"/>
                <w:highlight w:val="none"/>
                <w:lang w:val="en-US" w:eastAsia="en-US"/>
              </w:rPr>
              <w:t xml:space="preserve">数字式声束形成器：数字式全程动态连续聚焦，数字式可变孔径及动态变迹，A/D≥12bit</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3.6 </w:t>
            </w:r>
            <w:r>
              <w:rPr>
                <w:rFonts w:hint="eastAsia" w:ascii="仿宋" w:hAnsi="仿宋" w:eastAsia="仿宋" w:cs="仿宋"/>
                <w:b w:val="0"/>
                <w:bCs w:val="0"/>
                <w:color w:val="auto"/>
                <w:spacing w:val="-11"/>
                <w:sz w:val="24"/>
                <w:szCs w:val="24"/>
                <w:highlight w:val="none"/>
                <w:lang w:val="en-US" w:eastAsia="en-US"/>
              </w:rPr>
              <w:t xml:space="preserve">回放重现：回放时间≥1000秒</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3.7 </w:t>
            </w:r>
            <w:r>
              <w:rPr>
                <w:rFonts w:hint="eastAsia" w:ascii="仿宋" w:hAnsi="仿宋" w:eastAsia="仿宋" w:cs="仿宋"/>
                <w:b w:val="0"/>
                <w:bCs w:val="0"/>
                <w:color w:val="auto"/>
                <w:spacing w:val="-11"/>
                <w:sz w:val="24"/>
                <w:szCs w:val="24"/>
                <w:highlight w:val="none"/>
                <w:lang w:val="en-US" w:eastAsia="en-US"/>
              </w:rPr>
              <w:t xml:space="preserve">预设条件：针对不同的检查脏器，预置最佳化图像的检查条件，并可以图形化标志显示选择界面，减少操作时的调节，及常用所需的外部调节及组合调节。</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3.8 </w:t>
            </w:r>
            <w:r>
              <w:rPr>
                <w:rFonts w:hint="eastAsia" w:ascii="仿宋" w:hAnsi="仿宋" w:eastAsia="仿宋" w:cs="仿宋"/>
                <w:b w:val="0"/>
                <w:bCs w:val="0"/>
                <w:color w:val="auto"/>
                <w:spacing w:val="-11"/>
                <w:sz w:val="24"/>
                <w:szCs w:val="24"/>
                <w:highlight w:val="none"/>
                <w:lang w:val="en-US" w:eastAsia="en-US"/>
              </w:rPr>
              <w:t xml:space="preserve">增益调节：B/M可独立调节，TGC分段调节</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3.9 </w:t>
            </w:r>
            <w:r>
              <w:rPr>
                <w:rFonts w:hint="eastAsia" w:ascii="仿宋" w:hAnsi="仿宋" w:eastAsia="仿宋" w:cs="仿宋"/>
                <w:b w:val="0"/>
                <w:bCs w:val="0"/>
                <w:color w:val="auto"/>
                <w:spacing w:val="-11"/>
                <w:sz w:val="24"/>
                <w:szCs w:val="24"/>
                <w:highlight w:val="none"/>
                <w:lang w:val="en-US" w:eastAsia="en-US"/>
              </w:rPr>
              <w:t xml:space="preserve">最大显示深度≥3</w:t>
            </w:r>
            <w:r>
              <w:rPr>
                <w:rFonts w:hint="eastAsia" w:ascii="仿宋" w:hAnsi="仿宋" w:eastAsia="仿宋" w:cs="仿宋"/>
                <w:b w:val="0"/>
                <w:bCs w:val="0"/>
                <w:color w:val="auto"/>
                <w:spacing w:val="-11"/>
                <w:sz w:val="24"/>
                <w:szCs w:val="24"/>
                <w:highlight w:val="none"/>
                <w:lang w:val="en-US" w:eastAsia="zh-CN"/>
              </w:rPr>
              <w:t xml:space="preserve">8</w:t>
            </w:r>
            <w:r>
              <w:rPr>
                <w:rFonts w:hint="eastAsia" w:ascii="仿宋" w:hAnsi="仿宋" w:eastAsia="仿宋" w:cs="仿宋"/>
                <w:b w:val="0"/>
                <w:bCs w:val="0"/>
                <w:color w:val="auto"/>
                <w:spacing w:val="-11"/>
                <w:sz w:val="24"/>
                <w:szCs w:val="24"/>
                <w:highlight w:val="none"/>
                <w:lang w:val="en-US" w:eastAsia="en-US"/>
              </w:rPr>
              <w:t xml:space="preserve">cm</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bCs/>
                <w:color w:val="auto"/>
                <w:spacing w:val="-11"/>
                <w:sz w:val="24"/>
                <w:szCs w:val="24"/>
                <w:highlight w:val="none"/>
                <w:lang w:val="en-US" w:eastAsia="en-US"/>
              </w:rPr>
            </w:pPr>
            <w:r>
              <w:rPr>
                <w:rFonts w:hint="eastAsia" w:ascii="仿宋" w:hAnsi="仿宋" w:eastAsia="仿宋" w:cs="仿宋"/>
                <w:b/>
                <w:bCs/>
                <w:color w:val="auto"/>
                <w:spacing w:val="-11"/>
                <w:sz w:val="24"/>
                <w:szCs w:val="24"/>
                <w:highlight w:val="none"/>
                <w:lang w:val="en-US" w:eastAsia="zh-CN"/>
              </w:rPr>
              <w:t xml:space="preserve">4、</w:t>
            </w:r>
            <w:r>
              <w:rPr>
                <w:rFonts w:hint="eastAsia" w:ascii="仿宋" w:hAnsi="仿宋" w:eastAsia="仿宋" w:cs="仿宋"/>
                <w:b/>
                <w:bCs/>
                <w:color w:val="auto"/>
                <w:spacing w:val="-11"/>
                <w:sz w:val="24"/>
                <w:szCs w:val="24"/>
                <w:highlight w:val="none"/>
                <w:lang w:val="en-US" w:eastAsia="en-US"/>
              </w:rPr>
              <w:t xml:space="preserve">频谱多普勒：</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4.1 </w:t>
            </w:r>
            <w:r>
              <w:rPr>
                <w:rFonts w:hint="eastAsia" w:ascii="仿宋" w:hAnsi="仿宋" w:eastAsia="仿宋" w:cs="仿宋"/>
                <w:b w:val="0"/>
                <w:bCs w:val="0"/>
                <w:color w:val="auto"/>
                <w:spacing w:val="-11"/>
                <w:sz w:val="24"/>
                <w:szCs w:val="24"/>
                <w:highlight w:val="none"/>
                <w:lang w:val="en-US" w:eastAsia="en-US"/>
              </w:rPr>
              <w:t xml:space="preserve">方式：脉冲波多普勒：PWD</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4.2 </w:t>
            </w:r>
            <w:r>
              <w:rPr>
                <w:rFonts w:hint="eastAsia" w:ascii="仿宋" w:hAnsi="仿宋" w:eastAsia="仿宋" w:cs="仿宋"/>
                <w:b w:val="0"/>
                <w:bCs w:val="0"/>
                <w:color w:val="auto"/>
                <w:spacing w:val="-11"/>
                <w:sz w:val="24"/>
                <w:szCs w:val="24"/>
                <w:highlight w:val="none"/>
                <w:lang w:val="en-US" w:eastAsia="en-US"/>
              </w:rPr>
              <w:t xml:space="preserve">PWD：</w:t>
            </w:r>
            <w:r>
              <w:rPr>
                <w:rFonts w:hint="eastAsia" w:ascii="仿宋" w:hAnsi="仿宋" w:eastAsia="仿宋" w:cs="仿宋"/>
                <w:b w:val="0"/>
                <w:bCs w:val="0"/>
                <w:color w:val="auto"/>
                <w:spacing w:val="-11"/>
                <w:sz w:val="24"/>
                <w:szCs w:val="24"/>
                <w:highlight w:val="none"/>
                <w:lang w:val="en-US" w:eastAsia="zh-CN"/>
              </w:rPr>
              <w:t xml:space="preserve">最高测量速度≥</w:t>
            </w:r>
            <w:r>
              <w:rPr>
                <w:rFonts w:hint="eastAsia" w:ascii="仿宋" w:hAnsi="仿宋" w:eastAsia="仿宋" w:cs="仿宋"/>
                <w:b w:val="0"/>
                <w:bCs w:val="0"/>
                <w:color w:val="auto"/>
                <w:spacing w:val="-11"/>
                <w:sz w:val="24"/>
                <w:szCs w:val="24"/>
                <w:highlight w:val="none"/>
                <w:lang w:val="en-US" w:eastAsia="en-US"/>
              </w:rPr>
              <w:t xml:space="preserve">9m/s</w:t>
            </w:r>
            <w:r>
              <w:rPr>
                <w:rFonts w:hint="eastAsia" w:ascii="仿宋" w:hAnsi="仿宋" w:eastAsia="仿宋" w:cs="仿宋"/>
                <w:b w:val="0"/>
                <w:bCs w:val="0"/>
                <w:color w:val="auto"/>
                <w:spacing w:val="-11"/>
                <w:sz w:val="24"/>
                <w:szCs w:val="24"/>
                <w:highlight w:val="none"/>
                <w:lang w:val="en-US" w:eastAsia="zh-CN"/>
              </w:rPr>
              <w:t xml:space="preserve">。</w:t>
            </w:r>
            <w:r>
              <w:rPr>
                <w:rFonts w:hint="eastAsia" w:ascii="仿宋" w:hAnsi="仿宋" w:eastAsia="仿宋" w:cs="仿宋"/>
                <w:b w:val="0"/>
                <w:bCs w:val="0"/>
                <w:color w:val="auto"/>
                <w:spacing w:val="-11"/>
                <w:sz w:val="24"/>
                <w:szCs w:val="24"/>
                <w:highlight w:val="none"/>
                <w:lang w:val="en-US" w:eastAsia="en-US"/>
              </w:rPr>
              <w:t xml:space="preserve">最低测量速度≤1mm/s(非噪声信号)</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4.3 </w:t>
            </w:r>
            <w:r>
              <w:rPr>
                <w:rFonts w:hint="eastAsia" w:ascii="仿宋" w:hAnsi="仿宋" w:eastAsia="仿宋" w:cs="仿宋"/>
                <w:b w:val="0"/>
                <w:bCs w:val="0"/>
                <w:color w:val="auto"/>
                <w:spacing w:val="-11"/>
                <w:sz w:val="24"/>
                <w:szCs w:val="24"/>
                <w:highlight w:val="none"/>
                <w:lang w:val="en-US" w:eastAsia="en-US"/>
              </w:rPr>
              <w:t xml:space="preserve">显示方式：B/PWD、B/CF+PWD</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4.4 </w:t>
            </w:r>
            <w:r>
              <w:rPr>
                <w:rFonts w:hint="eastAsia" w:ascii="仿宋" w:hAnsi="仿宋" w:eastAsia="仿宋" w:cs="仿宋"/>
                <w:b w:val="0"/>
                <w:bCs w:val="0"/>
                <w:color w:val="auto"/>
                <w:spacing w:val="-11"/>
                <w:sz w:val="24"/>
                <w:szCs w:val="24"/>
                <w:highlight w:val="none"/>
                <w:lang w:val="en-US" w:eastAsia="en-US"/>
              </w:rPr>
              <w:t xml:space="preserve">取样宽度及位置范围：宽度0.5mm至</w:t>
            </w:r>
            <w:r>
              <w:rPr>
                <w:rFonts w:hint="eastAsia" w:ascii="仿宋" w:hAnsi="仿宋" w:eastAsia="仿宋" w:cs="仿宋"/>
                <w:b w:val="0"/>
                <w:bCs w:val="0"/>
                <w:color w:val="auto"/>
                <w:spacing w:val="-11"/>
                <w:sz w:val="24"/>
                <w:szCs w:val="24"/>
                <w:highlight w:val="none"/>
                <w:lang w:val="en-US" w:eastAsia="zh-CN"/>
              </w:rPr>
              <w:t xml:space="preserve">30</w:t>
            </w:r>
            <w:r>
              <w:rPr>
                <w:rFonts w:hint="eastAsia" w:ascii="仿宋" w:hAnsi="仿宋" w:eastAsia="仿宋" w:cs="仿宋"/>
                <w:b w:val="0"/>
                <w:bCs w:val="0"/>
                <w:color w:val="auto"/>
                <w:spacing w:val="-11"/>
                <w:sz w:val="24"/>
                <w:szCs w:val="24"/>
                <w:highlight w:val="none"/>
                <w:lang w:val="en-US" w:eastAsia="en-US"/>
              </w:rPr>
              <w:t xml:space="preserve">mm</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4.5 </w:t>
            </w:r>
            <w:r>
              <w:rPr>
                <w:rFonts w:hint="eastAsia" w:ascii="仿宋" w:hAnsi="仿宋" w:eastAsia="仿宋" w:cs="仿宋"/>
                <w:b w:val="0"/>
                <w:bCs w:val="0"/>
                <w:color w:val="auto"/>
                <w:spacing w:val="-11"/>
                <w:sz w:val="24"/>
                <w:szCs w:val="24"/>
                <w:highlight w:val="none"/>
                <w:lang w:val="en-US" w:eastAsia="en-US"/>
              </w:rPr>
              <w:t xml:space="preserve">显示控制：反转显示(左/右；上/下)零移位</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4.6 </w:t>
            </w:r>
            <w:r>
              <w:rPr>
                <w:rFonts w:hint="eastAsia" w:ascii="仿宋" w:hAnsi="仿宋" w:eastAsia="仿宋" w:cs="仿宋"/>
                <w:b w:val="0"/>
                <w:bCs w:val="0"/>
                <w:color w:val="auto"/>
                <w:spacing w:val="-11"/>
                <w:sz w:val="24"/>
                <w:szCs w:val="24"/>
                <w:highlight w:val="none"/>
                <w:lang w:val="en-US" w:eastAsia="en-US"/>
              </w:rPr>
              <w:t xml:space="preserve">频谱自动跟踪与测量</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bCs/>
                <w:color w:val="auto"/>
                <w:spacing w:val="-11"/>
                <w:sz w:val="24"/>
                <w:szCs w:val="24"/>
                <w:highlight w:val="none"/>
                <w:lang w:val="en-US" w:eastAsia="en-US"/>
              </w:rPr>
            </w:pPr>
            <w:r>
              <w:rPr>
                <w:rFonts w:hint="eastAsia" w:ascii="仿宋" w:hAnsi="仿宋" w:eastAsia="仿宋" w:cs="仿宋"/>
                <w:b/>
                <w:bCs/>
                <w:color w:val="auto"/>
                <w:spacing w:val="-11"/>
                <w:sz w:val="24"/>
                <w:szCs w:val="24"/>
                <w:highlight w:val="none"/>
                <w:lang w:val="en-US" w:eastAsia="zh-CN"/>
              </w:rPr>
              <w:t xml:space="preserve">5、</w:t>
            </w:r>
            <w:r>
              <w:rPr>
                <w:rFonts w:hint="eastAsia" w:ascii="仿宋" w:hAnsi="仿宋" w:eastAsia="仿宋" w:cs="仿宋"/>
                <w:b/>
                <w:bCs/>
                <w:color w:val="auto"/>
                <w:spacing w:val="-11"/>
                <w:sz w:val="24"/>
                <w:szCs w:val="24"/>
                <w:highlight w:val="none"/>
                <w:lang w:val="en-US" w:eastAsia="en-US"/>
              </w:rPr>
              <w:t xml:space="preserve">彩色多普勒</w:t>
            </w:r>
            <w:r>
              <w:rPr>
                <w:rFonts w:hint="eastAsia" w:ascii="仿宋" w:hAnsi="仿宋" w:eastAsia="仿宋" w:cs="仿宋"/>
                <w:b/>
                <w:bCs/>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5.1 </w:t>
            </w:r>
            <w:r>
              <w:rPr>
                <w:rFonts w:hint="eastAsia" w:ascii="仿宋" w:hAnsi="仿宋" w:eastAsia="仿宋" w:cs="仿宋"/>
                <w:b w:val="0"/>
                <w:bCs w:val="0"/>
                <w:color w:val="auto"/>
                <w:spacing w:val="-11"/>
                <w:sz w:val="24"/>
                <w:szCs w:val="24"/>
                <w:highlight w:val="none"/>
                <w:lang w:val="en-US" w:eastAsia="en-US"/>
              </w:rPr>
              <w:t xml:space="preserve">显示方式：速度方差显示、能量显示，速度显示、方差显示</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5.2 </w:t>
            </w:r>
            <w:r>
              <w:rPr>
                <w:rFonts w:hint="eastAsia" w:ascii="仿宋" w:hAnsi="仿宋" w:eastAsia="仿宋" w:cs="仿宋"/>
                <w:b w:val="0"/>
                <w:bCs w:val="0"/>
                <w:color w:val="auto"/>
                <w:spacing w:val="-11"/>
                <w:sz w:val="24"/>
                <w:szCs w:val="24"/>
                <w:highlight w:val="none"/>
                <w:lang w:val="en-US" w:eastAsia="en-US"/>
              </w:rPr>
              <w:t xml:space="preserve">具有双同步/三同步显示(B/PW/CF、B/PW/PDI)</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5.3 </w:t>
            </w:r>
            <w:r>
              <w:rPr>
                <w:rFonts w:hint="eastAsia" w:ascii="仿宋" w:hAnsi="仿宋" w:eastAsia="仿宋" w:cs="仿宋"/>
                <w:b w:val="0"/>
                <w:bCs w:val="0"/>
                <w:color w:val="auto"/>
                <w:spacing w:val="-11"/>
                <w:sz w:val="24"/>
                <w:szCs w:val="24"/>
                <w:highlight w:val="none"/>
                <w:lang w:val="en-US" w:eastAsia="en-US"/>
              </w:rPr>
              <w:t xml:space="preserve">彩色模式下支持彩色立体血流显示功能</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5.4 </w:t>
            </w:r>
            <w:r>
              <w:rPr>
                <w:rFonts w:hint="eastAsia" w:ascii="仿宋" w:hAnsi="仿宋" w:eastAsia="仿宋" w:cs="仿宋"/>
                <w:b w:val="0"/>
                <w:bCs w:val="0"/>
                <w:color w:val="auto"/>
                <w:spacing w:val="-11"/>
                <w:sz w:val="24"/>
                <w:szCs w:val="24"/>
                <w:highlight w:val="none"/>
                <w:lang w:val="en-US" w:eastAsia="en-US"/>
              </w:rPr>
              <w:t xml:space="preserve">彩色显示帧频：凸阵探头、最大角度，18cm深时，彩色显示帧频≥</w:t>
            </w:r>
            <w:r>
              <w:rPr>
                <w:rFonts w:hint="eastAsia" w:ascii="仿宋" w:hAnsi="仿宋" w:eastAsia="仿宋" w:cs="仿宋"/>
                <w:b w:val="0"/>
                <w:bCs w:val="0"/>
                <w:color w:val="auto"/>
                <w:spacing w:val="-11"/>
                <w:sz w:val="24"/>
                <w:szCs w:val="24"/>
                <w:highlight w:val="none"/>
                <w:lang w:val="en-US" w:eastAsia="zh-CN"/>
              </w:rPr>
              <w:t xml:space="preserve">15</w:t>
            </w:r>
            <w:r>
              <w:rPr>
                <w:rFonts w:hint="eastAsia" w:ascii="仿宋" w:hAnsi="仿宋" w:eastAsia="仿宋" w:cs="仿宋"/>
                <w:b w:val="0"/>
                <w:bCs w:val="0"/>
                <w:color w:val="auto"/>
                <w:spacing w:val="-11"/>
                <w:sz w:val="24"/>
                <w:szCs w:val="24"/>
                <w:highlight w:val="none"/>
                <w:lang w:val="en-US" w:eastAsia="en-US"/>
              </w:rPr>
              <w:t xml:space="preserve">帧/秒</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5.5 </w:t>
            </w:r>
            <w:r>
              <w:rPr>
                <w:rFonts w:hint="eastAsia" w:ascii="仿宋" w:hAnsi="仿宋" w:eastAsia="仿宋" w:cs="仿宋"/>
                <w:b w:val="0"/>
                <w:bCs w:val="0"/>
                <w:color w:val="auto"/>
                <w:spacing w:val="-11"/>
                <w:sz w:val="24"/>
                <w:szCs w:val="24"/>
                <w:highlight w:val="none"/>
                <w:lang w:val="en-US" w:eastAsia="en-US"/>
              </w:rPr>
              <w:t xml:space="preserve">显示位置调整：线阵扫描感兴趣的图像范围：-20°～+20°</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5.6 </w:t>
            </w:r>
            <w:r>
              <w:rPr>
                <w:rFonts w:hint="eastAsia" w:ascii="仿宋" w:hAnsi="仿宋" w:eastAsia="仿宋" w:cs="仿宋"/>
                <w:b w:val="0"/>
                <w:bCs w:val="0"/>
                <w:color w:val="auto"/>
                <w:spacing w:val="-11"/>
                <w:sz w:val="24"/>
                <w:szCs w:val="24"/>
                <w:highlight w:val="none"/>
                <w:lang w:val="en-US" w:eastAsia="en-US"/>
              </w:rPr>
              <w:t xml:space="preserve">显示控制：零位移动分12级、黑/白与彩色比较、彩色对比</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en-US"/>
              </w:rPr>
            </w:pPr>
            <w:r>
              <w:rPr>
                <w:rFonts w:hint="eastAsia" w:ascii="仿宋" w:hAnsi="仿宋" w:eastAsia="仿宋" w:cs="仿宋"/>
                <w:b w:val="0"/>
                <w:bCs w:val="0"/>
                <w:color w:val="auto"/>
                <w:spacing w:val="-11"/>
                <w:sz w:val="24"/>
                <w:szCs w:val="24"/>
                <w:highlight w:val="none"/>
                <w:lang w:val="en-US" w:eastAsia="zh-CN"/>
              </w:rPr>
              <w:t xml:space="preserve">5.7 </w:t>
            </w:r>
            <w:r>
              <w:rPr>
                <w:rFonts w:hint="eastAsia" w:ascii="仿宋" w:hAnsi="仿宋" w:eastAsia="仿宋" w:cs="仿宋"/>
                <w:b w:val="0"/>
                <w:bCs w:val="0"/>
                <w:color w:val="auto"/>
                <w:spacing w:val="-11"/>
                <w:sz w:val="24"/>
                <w:szCs w:val="24"/>
                <w:highlight w:val="none"/>
                <w:lang w:val="en-US" w:eastAsia="en-US"/>
              </w:rPr>
              <w:t xml:space="preserve">彩色多普勒能量图，彩色方向性能量图</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5.8 </w:t>
            </w:r>
            <w:r>
              <w:rPr>
                <w:rFonts w:hint="eastAsia" w:ascii="仿宋" w:hAnsi="仿宋" w:eastAsia="仿宋" w:cs="仿宋"/>
                <w:b w:val="0"/>
                <w:bCs w:val="0"/>
                <w:color w:val="auto"/>
                <w:spacing w:val="-11"/>
                <w:sz w:val="24"/>
                <w:szCs w:val="24"/>
                <w:highlight w:val="none"/>
                <w:lang w:val="en-US" w:eastAsia="en-US"/>
              </w:rPr>
              <w:t xml:space="preserve">彩色显示速度：最低平均血流显示速度≤1cm/s（非噪声信号）</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76"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w:t>
            </w:r>
            <w:r>
              <w:rPr>
                <w:rFonts w:hint="eastAsia" w:ascii="仿宋" w:hAnsi="仿宋" w:eastAsia="仿宋" w:cs="仿宋"/>
                <w:color w:val="auto"/>
                <w:sz w:val="24"/>
                <w:szCs w:val="24"/>
                <w:highlight w:val="none"/>
                <w:lang w:val="en-US" w:eastAsia="zh-CN"/>
              </w:rPr>
              <w:t xml:space="preserve">心脏包</w:t>
            </w:r>
            <w:r/>
          </w:p>
          <w:p>
            <w:pPr>
              <w:numPr>
                <w:ilvl w:val="0"/>
                <w:numId w:val="0"/>
              </w:numPr>
              <w:ind w:left="0" w:right="0" w:firstLine="0"/>
              <w:keepLines w:val="0"/>
              <w:keepNext w:val="0"/>
              <w:pageBreakBefore w:val="0"/>
              <w:spacing w:line="276" w:lineRule="auto"/>
              <w:widowControl w:val="off"/>
              <w:rPr>
                <w:rFonts w:hint="eastAsia" w:ascii="仿宋" w:hAnsi="仿宋" w:eastAsia="仿宋" w:cs="仿宋"/>
                <w:color w:val="auto"/>
                <w:spacing w:val="9"/>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pacing w:val="9"/>
                <w:sz w:val="24"/>
                <w:szCs w:val="24"/>
                <w:highlight w:val="none"/>
                <w:lang w:val="en-US" w:eastAsia="zh-CN" w:bidi="ar-SA"/>
              </w:rPr>
              <w:t xml:space="preserve">、</w:t>
            </w:r>
            <w:r>
              <w:rPr>
                <w:rFonts w:hint="eastAsia" w:ascii="仿宋" w:hAnsi="仿宋" w:eastAsia="仿宋" w:cs="仿宋"/>
                <w:color w:val="auto"/>
                <w:spacing w:val="-2"/>
                <w:sz w:val="24"/>
                <w:szCs w:val="24"/>
                <w:highlight w:val="none"/>
              </w:rPr>
              <w:t xml:space="preserve">所有涉及到软件的都要是最新版本并</w:t>
            </w:r>
            <w:r>
              <w:rPr>
                <w:rFonts w:hint="eastAsia" w:ascii="仿宋" w:hAnsi="仿宋" w:eastAsia="仿宋" w:cs="仿宋"/>
                <w:color w:val="auto"/>
                <w:spacing w:val="-2"/>
                <w:sz w:val="24"/>
                <w:szCs w:val="24"/>
                <w:highlight w:val="none"/>
                <w:lang w:val="en-US" w:eastAsia="zh-CN"/>
              </w:rPr>
              <w:t xml:space="preserve">终身</w:t>
            </w:r>
            <w:r>
              <w:rPr>
                <w:rFonts w:hint="eastAsia" w:ascii="仿宋" w:hAnsi="仿宋" w:eastAsia="仿宋" w:cs="仿宋"/>
                <w:color w:val="auto"/>
                <w:spacing w:val="-2"/>
                <w:sz w:val="24"/>
                <w:szCs w:val="24"/>
                <w:highlight w:val="none"/>
              </w:rPr>
              <w:t xml:space="preserve">免费更新</w:t>
            </w:r>
            <w:r/>
          </w:p>
          <w:p>
            <w:pPr>
              <w:jc w:val="left"/>
              <w:keepLines w:val="0"/>
              <w:keepNext w:val="0"/>
              <w:pageBreakBefore w:val="0"/>
              <w:spacing w:line="276" w:lineRule="auto"/>
              <w:widowControl w:val="off"/>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b/>
                <w:bCs/>
                <w:color w:val="auto"/>
                <w:spacing w:val="-11"/>
                <w:sz w:val="24"/>
                <w:szCs w:val="24"/>
                <w:highlight w:val="none"/>
                <w:lang w:val="en-US" w:eastAsia="zh-CN"/>
              </w:rPr>
              <w:t xml:space="preserve">▲三、配备</w:t>
            </w:r>
            <w:r>
              <w:rPr>
                <w:rFonts w:hint="eastAsia" w:ascii="仿宋" w:hAnsi="仿宋" w:eastAsia="仿宋" w:cs="仿宋"/>
                <w:b/>
                <w:bCs/>
                <w:color w:val="auto"/>
                <w:sz w:val="24"/>
                <w:szCs w:val="24"/>
                <w:highlight w:val="none"/>
                <w:shd w:val="clear" w:color="auto" w:fill="auto"/>
                <w:lang w:val="en-US" w:eastAsia="zh-CN"/>
              </w:rPr>
              <w:t xml:space="preserve">医生工作站</w:t>
            </w:r>
            <w:r>
              <w:rPr>
                <w:rFonts w:hint="eastAsia" w:ascii="仿宋" w:hAnsi="仿宋" w:eastAsia="仿宋" w:cs="仿宋"/>
                <w:b w:val="0"/>
                <w:bCs w:val="0"/>
                <w:color w:val="auto"/>
                <w:sz w:val="24"/>
                <w:szCs w:val="24"/>
                <w:highlight w:val="none"/>
                <w:shd w:val="clear" w:color="auto" w:fill="auto"/>
                <w:lang w:val="en-US" w:eastAsia="zh-CN"/>
              </w:rPr>
              <w:t xml:space="preserve">（笔记本电脑</w:t>
            </w:r>
            <w:r>
              <w:rPr>
                <w:rFonts w:hint="eastAsia" w:ascii="仿宋" w:hAnsi="仿宋" w:eastAsia="仿宋" w:cs="仿宋"/>
                <w:b w:val="0"/>
                <w:bCs w:val="0"/>
                <w:color w:val="auto"/>
                <w:sz w:val="24"/>
                <w:szCs w:val="24"/>
                <w:highlight w:val="none"/>
                <w:u w:val="none"/>
                <w:lang w:val="en-US" w:eastAsia="zh-CN"/>
              </w:rPr>
              <w:t xml:space="preserve">：</w:t>
            </w:r>
            <w:r>
              <w:rPr>
                <w:rFonts w:hint="eastAsia" w:ascii="仿宋" w:hAnsi="仿宋" w:eastAsia="仿宋" w:cs="仿宋"/>
                <w:b w:val="0"/>
                <w:bCs w:val="0"/>
                <w:color w:val="auto"/>
                <w:sz w:val="24"/>
                <w:szCs w:val="24"/>
                <w:highlight w:val="none"/>
                <w:u w:val="none"/>
                <w:shd w:val="clear" w:color="auto" w:fill="auto"/>
                <w:lang w:val="en-US" w:eastAsia="zh-CN"/>
              </w:rPr>
              <w:t xml:space="preserve">主机CPU频率≥2.5Ghz、核心数量≥6核心，三级缓存≥18mb，内存≥8G，固态硬盘≥512G；彩色激光打印机</w:t>
            </w:r>
            <w:r>
              <w:rPr>
                <w:rFonts w:hint="eastAsia" w:ascii="仿宋" w:hAnsi="仿宋" w:eastAsia="仿宋" w:cs="仿宋"/>
                <w:b w:val="0"/>
                <w:bCs w:val="0"/>
                <w:color w:val="auto"/>
                <w:sz w:val="24"/>
                <w:szCs w:val="24"/>
                <w:highlight w:val="none"/>
                <w:shd w:val="clear" w:color="auto" w:fill="auto"/>
                <w:lang w:val="en-US" w:eastAsia="zh-CN"/>
              </w:rPr>
              <w:t xml:space="preserve">）。</w:t>
            </w:r>
            <w:r/>
          </w:p>
          <w:p>
            <w:pPr>
              <w:jc w:val="left"/>
              <w:keepLines w:val="0"/>
              <w:keepNext w:val="0"/>
              <w:pageBreakBefore w:val="0"/>
              <w:spacing w:line="276" w:lineRule="auto"/>
              <w:widowControl w:val="off"/>
              <w:rPr>
                <w:rFonts w:hint="eastAsia" w:ascii="仿宋" w:hAnsi="仿宋" w:eastAsia="仿宋" w:cs="仿宋"/>
                <w:b w:val="0"/>
                <w:bCs w:val="0"/>
                <w:color w:val="auto"/>
                <w:sz w:val="24"/>
                <w:szCs w:val="24"/>
                <w:highlight w:val="none"/>
                <w:shd w:val="clear" w:color="auto" w:fill="auto"/>
                <w:lang w:val="en-US" w:eastAsia="zh-CN"/>
              </w:rPr>
            </w:pPr>
            <w:r>
              <w:rPr>
                <w:rFonts w:hint="eastAsia" w:ascii="仿宋" w:hAnsi="仿宋" w:eastAsia="仿宋" w:cs="仿宋"/>
                <w:color w:val="auto"/>
                <w:sz w:val="24"/>
                <w:szCs w:val="24"/>
                <w:highlight w:val="none"/>
                <w:lang w:val="en-US" w:eastAsia="zh-CN"/>
              </w:rPr>
              <w:t xml:space="preserve">★8、质保期≧5年</w:t>
            </w:r>
            <w:r/>
          </w:p>
        </w:tc>
      </w:tr>
      <w:tr>
        <w:trPr>
          <w:jc w:val="center"/>
          <w:trHeight w:val="5772"/>
        </w:trPr>
        <w:tc>
          <w:tcPr>
            <w:tcW w:w="564" w:type="dxa"/>
            <w:vAlign w:val="center"/>
            <w:textDirection w:val="lrTb"/>
            <w:noWrap w:val="false"/>
          </w:tcPr>
          <w:p>
            <w:pPr>
              <w:ind w:left="0" w:right="0" w:firstLine="0"/>
              <w:jc w:val="center"/>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麻</w:t>
            </w:r>
            <w:r/>
          </w:p>
          <w:p>
            <w:pPr>
              <w:ind w:left="0" w:right="0" w:firstLine="0"/>
              <w:jc w:val="center"/>
              <w:keepLines w:val="0"/>
              <w:keepNext w:val="0"/>
              <w:pageBreakBefore w:val="0"/>
              <w:spacing w:line="288"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醉</w:t>
            </w:r>
            <w:r/>
          </w:p>
          <w:p>
            <w:pPr>
              <w:ind w:left="0" w:right="0" w:firstLine="0"/>
              <w:jc w:val="center"/>
              <w:keepLines w:val="0"/>
              <w:keepNext w:val="0"/>
              <w:pageBreakBefore w:val="0"/>
              <w:spacing w:line="288" w:lineRule="auto"/>
              <w:widowControl w:val="off"/>
              <w:rPr>
                <w:rFonts w:hint="eastAsia" w:ascii="仿宋" w:hAnsi="仿宋" w:eastAsia="仿宋" w:cs="仿宋"/>
                <w:color w:val="auto"/>
                <w:spacing w:val="-9"/>
                <w:sz w:val="24"/>
                <w:szCs w:val="24"/>
                <w:highlight w:val="none"/>
                <w:lang w:val="en-US" w:eastAsia="zh-CN" w:bidi="ar-SA"/>
              </w:rPr>
            </w:pPr>
            <w:r>
              <w:rPr>
                <w:rFonts w:hint="eastAsia" w:ascii="仿宋" w:hAnsi="仿宋" w:eastAsia="仿宋" w:cs="仿宋"/>
                <w:b w:val="0"/>
                <w:bCs w:val="0"/>
                <w:color w:val="auto"/>
                <w:spacing w:val="-11"/>
                <w:sz w:val="24"/>
                <w:szCs w:val="24"/>
                <w:highlight w:val="none"/>
                <w:lang w:val="en-US" w:eastAsia="zh-CN"/>
              </w:rPr>
              <w:t xml:space="preserve">机</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w:t>
            </w:r>
            <w:r/>
          </w:p>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台</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6</w:t>
            </w:r>
            <w:r/>
          </w:p>
          <w:p>
            <w:pPr>
              <w:ind w:left="0" w:right="0" w:firstLine="0"/>
              <w:jc w:val="center"/>
              <w:keepLines w:val="0"/>
              <w:keepNext w:val="0"/>
              <w:pageBreakBefore w:val="0"/>
              <w:spacing w:line="360" w:lineRule="auto"/>
              <w:widowControl w:val="off"/>
              <w:rPr>
                <w:rFonts w:hint="eastAsia" w:ascii="仿宋" w:hAnsi="仿宋" w:eastAsia="仿宋" w:cs="仿宋"/>
                <w:color w:val="auto"/>
                <w:spacing w:val="-9"/>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jc w:val="left"/>
              <w:keepLines w:val="0"/>
              <w:keepNext w:val="0"/>
              <w:pageBreakBefore w:val="0"/>
              <w:spacing w:line="236"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1、工作条件及基本配件</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1.1后备电池使用时间：≥90分钟 。</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1.2机架：带大工作台侧栏杆推车，两个抽屉。</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1.3适合内窥镜手术模式：可具备顶光灯，能够在黑暗环境中提供麻醉机工作台面照明。</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1.4具有3个辅助电源接口，方便其他设备如监护仪和输注泵连接电源线。</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1.5非待机状态转动关机旋钮，主机具备10秒延迟关机功能，以避免误操作保证病人安全。</w:t>
            </w:r>
            <w:r/>
          </w:p>
          <w:p>
            <w:pPr>
              <w:jc w:val="left"/>
              <w:keepLines w:val="0"/>
              <w:keepNext w:val="0"/>
              <w:pageBreakBefore w:val="0"/>
              <w:spacing w:line="236"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2、气源</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2.1标配氧气单气源。</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2.2快速充氧范围25l/min～75 l/min。</w:t>
            </w:r>
            <w:r/>
          </w:p>
          <w:p>
            <w:pPr>
              <w:jc w:val="left"/>
              <w:keepLines w:val="0"/>
              <w:keepNext w:val="0"/>
              <w:pageBreakBefore w:val="0"/>
              <w:spacing w:line="236"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3、流量计</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3.1双管机械流量计。</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3.2具备机械的氧笑联动装置，不受停电影响，保证氧气浓度不低于25%。</w:t>
            </w:r>
            <w:r/>
          </w:p>
          <w:p>
            <w:pPr>
              <w:jc w:val="left"/>
              <w:keepLines w:val="0"/>
              <w:keepNext w:val="0"/>
              <w:pageBreakBefore w:val="0"/>
              <w:spacing w:line="236"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4、挥发罐</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4.1标配单麻醉罐位。</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▲4.2标配一个高品质挥发罐，通过CE和FDA认证，同品牌非其他品牌代工贴牌（非OEM）产品，具备压力、流速和温度补偿。</w:t>
            </w:r>
            <w:r/>
          </w:p>
          <w:p>
            <w:pPr>
              <w:jc w:val="left"/>
              <w:keepLines w:val="0"/>
              <w:keepNext w:val="0"/>
              <w:pageBreakBefore w:val="0"/>
              <w:spacing w:line="236"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5、呼吸回路</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5.1回路整体可徒手拆卸，一体化回路。</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▲5.2回路部件可以耐受134℃高温高压消毒以避免院内交叉感染。</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5.3低回路系统容积，为快速调节新鲜气体流量以及输出麻药浓度提供了保障。</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5.4标配回路加温功能，保证回路不受积水影响，保证流量传感器精准及向病人提供温暖气体，避免对呼吸道的刺激。</w:t>
            </w:r>
            <w:r/>
          </w:p>
          <w:p>
            <w:pPr>
              <w:jc w:val="left"/>
              <w:keepLines w:val="0"/>
              <w:keepNext w:val="0"/>
              <w:pageBreakBefore w:val="0"/>
              <w:spacing w:line="236"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6、呼吸机 </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6.1气动电控呼吸机，全中文操作和显示。</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6.2提供辅助/控制通气，标配通气模式：容量控制，可选配压力控制模式。</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6.3潮气量设置范围：40ml～1500ml。</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6.4吸气压力设置范围： 5cmH2O～60 cmH2O。</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6.5呼吸频率：4次/分钟～100 次/分钟。</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6.6吸呼比：4:1～1:8。</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6.7压力限制范围：10cmH2O～100 cmH2O。</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6.8电子PEEP，显示屏设置，范围：OFF，4cmH2O～30cmH2O。</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6.9上升式风箱，可以直接观察病人实际呼吸状态，保证安全。</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6.10具备吸入端，呼出端双流量传感器，实现动态潮气量实时自动补偿功能，补偿新鲜气体变化、气体压缩、回路顺应性变化以及小的回路泄漏造成的吸入潮气量和设置潮气量的误差。具备内置第三基准流量传感器，用户可自行校准吸入和呼出端流量传感器。</w:t>
            </w:r>
            <w:r/>
          </w:p>
          <w:p>
            <w:pPr>
              <w:jc w:val="left"/>
              <w:keepLines w:val="0"/>
              <w:keepNext w:val="0"/>
              <w:pageBreakBefore w:val="0"/>
              <w:spacing w:line="236"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7、数字和波形监测</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7.1具备三级声光报警功能，有红黄报警灯显示。</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7.2 </w:t>
            </w:r>
            <w:r>
              <w:rPr>
                <w:rFonts w:hint="eastAsia" w:ascii="仿宋" w:hAnsi="仿宋" w:eastAsia="仿宋" w:cs="仿宋"/>
                <w:b/>
                <w:bCs/>
                <w:color w:val="auto"/>
                <w:spacing w:val="-11"/>
                <w:sz w:val="24"/>
                <w:szCs w:val="24"/>
                <w:highlight w:val="none"/>
                <w:lang w:val="en-US" w:eastAsia="zh-CN"/>
              </w:rPr>
              <w:t xml:space="preserve">7英寸</w:t>
            </w:r>
            <w:r>
              <w:rPr>
                <w:rFonts w:hint="eastAsia" w:ascii="仿宋" w:hAnsi="仿宋" w:eastAsia="仿宋" w:cs="仿宋"/>
                <w:b w:val="0"/>
                <w:bCs w:val="0"/>
                <w:color w:val="auto"/>
                <w:spacing w:val="-11"/>
                <w:sz w:val="24"/>
                <w:szCs w:val="24"/>
                <w:highlight w:val="none"/>
                <w:lang w:val="en-US" w:eastAsia="zh-CN"/>
              </w:rPr>
              <w:t xml:space="preserve">彩色显示屏，可同屏显示2通道波形。</w:t>
            </w:r>
            <w:r/>
          </w:p>
          <w:p>
            <w:pPr>
              <w:jc w:val="left"/>
              <w:keepLines w:val="0"/>
              <w:keepNext w:val="0"/>
              <w:pageBreakBefore w:val="0"/>
              <w:spacing w:line="236"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8、质保期≧3年</w:t>
            </w:r>
            <w:r/>
          </w:p>
        </w:tc>
      </w:tr>
      <w:tr>
        <w:trPr>
          <w:jc w:val="center"/>
          <w:trHeight w:val="8009"/>
        </w:trPr>
        <w:tc>
          <w:tcPr>
            <w:tcW w:w="564"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心</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图</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仪</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导</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同</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步</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拓</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展</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导</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功</w:t>
            </w:r>
            <w:r/>
          </w:p>
          <w:p>
            <w:pPr>
              <w:jc w:val="center"/>
              <w:keepLines w:val="0"/>
              <w:keepNext w:val="0"/>
              <w:pageBreakBefore w:val="0"/>
              <w:spacing w:line="288"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能）</w:t>
            </w:r>
            <w:r/>
          </w:p>
        </w:tc>
        <w:tc>
          <w:tcPr>
            <w:tcW w:w="400"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2</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 xml:space="preserve">台</w:t>
            </w:r>
            <w:r/>
          </w:p>
        </w:tc>
        <w:tc>
          <w:tcPr>
            <w:tcW w:w="658" w:type="dxa"/>
            <w:vAlign w:val="center"/>
            <w:textDirection w:val="lrTb"/>
            <w:noWrap w:val="false"/>
          </w:tcPr>
          <w:p>
            <w:pPr>
              <w:ind w:left="0" w:right="0" w:firstLine="0"/>
              <w:jc w:val="center"/>
              <w:keepLines w:val="0"/>
              <w:keepNext w:val="0"/>
              <w:pageBreakBefore w:val="0"/>
              <w:spacing w:line="360" w:lineRule="auto"/>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24</w:t>
            </w:r>
            <w:r/>
          </w:p>
          <w:p>
            <w:pPr>
              <w:ind w:left="0" w:right="0" w:firstLine="0"/>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 xml:space="preserve">万元</w:t>
            </w:r>
            <w:r/>
          </w:p>
        </w:tc>
        <w:tc>
          <w:tcPr>
            <w:tcW w:w="7364"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1.输入电路</w:t>
            </w:r>
            <w:r>
              <w:rPr>
                <w:rFonts w:hint="eastAsia" w:ascii="仿宋" w:hAnsi="仿宋" w:eastAsia="仿宋" w:cs="仿宋"/>
                <w:b w:val="0"/>
                <w:bCs w:val="0"/>
                <w:color w:val="auto"/>
                <w:spacing w:val="-11"/>
                <w:sz w:val="24"/>
                <w:szCs w:val="24"/>
                <w:highlight w:val="none"/>
                <w:lang w:val="en-US" w:eastAsia="zh-CN"/>
              </w:rPr>
              <w:t xml:space="preserve">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▲1.1心电输入支持前置18导联同步采集，16电极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1.2输入方式浮地输入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1.3采样率 ≥8000 Hz/通道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1.4采样率（记录）≥500 Hz/导联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1.5模数转换精度 ≥12 bit或≤2.5 μV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1.6输入阻抗≥50 MΩ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1.7共模抑制比 ≥100 dB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1.8频响范围  0.05 Hz～150 Hz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1.9耐极化电压 ≥±300 mV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1.10时间常数 ≥3.2s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1.11噪声 ≤15 μVp-p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1.12</w:t>
            </w:r>
            <w:r>
              <w:rPr>
                <w:rFonts w:hint="eastAsia" w:ascii="仿宋" w:hAnsi="仿宋" w:eastAsia="仿宋" w:cs="仿宋"/>
                <w:b w:val="0"/>
                <w:bCs w:val="0"/>
                <w:color w:val="auto"/>
                <w:spacing w:val="-11"/>
                <w:sz w:val="24"/>
                <w:szCs w:val="24"/>
                <w:highlight w:val="none"/>
                <w:lang w:val="en-US" w:eastAsia="en-US"/>
              </w:rPr>
              <w:t xml:space="preserve">输入保护内附除颤保护电路</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1.13</w:t>
            </w:r>
            <w:r>
              <w:rPr>
                <w:rFonts w:hint="eastAsia" w:ascii="仿宋" w:hAnsi="仿宋" w:eastAsia="仿宋" w:cs="仿宋"/>
                <w:b w:val="0"/>
                <w:bCs w:val="0"/>
                <w:color w:val="auto"/>
                <w:spacing w:val="-11"/>
                <w:sz w:val="24"/>
                <w:szCs w:val="24"/>
                <w:highlight w:val="none"/>
                <w:lang w:val="en-US" w:eastAsia="en-US"/>
              </w:rPr>
              <w:t xml:space="preserve">漏电流 ≤10μA </w:t>
            </w:r>
            <w:r>
              <w:rPr>
                <w:rFonts w:hint="eastAsia" w:ascii="仿宋" w:hAnsi="仿宋" w:eastAsia="仿宋" w:cs="仿宋"/>
                <w:b w:val="0"/>
                <w:bCs w:val="0"/>
                <w:color w:val="auto"/>
                <w:spacing w:val="-11"/>
                <w:sz w:val="24"/>
                <w:szCs w:val="24"/>
                <w:highlight w:val="none"/>
                <w:lang w:val="en-US" w:eastAsia="zh-CN"/>
              </w:rPr>
              <w:t xml:space="preserve">。</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1.14</w:t>
            </w:r>
            <w:r>
              <w:rPr>
                <w:rFonts w:hint="eastAsia" w:ascii="仿宋" w:hAnsi="仿宋" w:eastAsia="仿宋" w:cs="仿宋"/>
                <w:b w:val="0"/>
                <w:bCs w:val="0"/>
                <w:color w:val="auto"/>
                <w:spacing w:val="-11"/>
                <w:sz w:val="24"/>
                <w:szCs w:val="24"/>
                <w:highlight w:val="none"/>
                <w:lang w:val="en-US" w:eastAsia="en-US"/>
              </w:rPr>
              <w:t xml:space="preserve">导联脱落和质量检测脱落提示及三种以上颜色显示信号质量级别 </w:t>
            </w:r>
            <w:r>
              <w:rPr>
                <w:rFonts w:hint="eastAsia" w:ascii="仿宋" w:hAnsi="仿宋" w:eastAsia="仿宋" w:cs="仿宋"/>
                <w:b w:val="0"/>
                <w:bCs w:val="0"/>
                <w:color w:val="auto"/>
                <w:spacing w:val="-11"/>
                <w:sz w:val="24"/>
                <w:szCs w:val="24"/>
                <w:highlight w:val="none"/>
                <w:lang w:val="en-US" w:eastAsia="zh-CN"/>
              </w:rPr>
              <w:t xml:space="preserve">。</w:t>
            </w:r>
            <w:r/>
          </w:p>
          <w:p>
            <w:pPr>
              <w:jc w:val="both"/>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1.15起搏信号检测前置检测，增强算法，支持心房、心室及双室起搏检测。</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1.16交流滤波 50Hz/60Hz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1.17基线漂移滤波 0.05、 0.15、 0.5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1.18低通滤波 40 Hz、100 Hz、150 Hz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1.19肌电/伪差滤波 肌电/伪差 。</w:t>
            </w:r>
            <w:r/>
          </w:p>
          <w:p>
            <w:pPr>
              <w:jc w:val="left"/>
              <w:keepLines w:val="0"/>
              <w:keepNext w:val="0"/>
              <w:pageBreakBefore w:val="0"/>
              <w:spacing w:line="240" w:lineRule="auto"/>
              <w:widowControl w:val="off"/>
              <w:rPr>
                <w:rFonts w:hint="eastAsia" w:ascii="仿宋" w:hAnsi="仿宋" w:eastAsia="仿宋" w:cs="仿宋"/>
                <w:b/>
                <w:bCs/>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2.显示和记录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2.1显示方式 ≥10"彩色触控屏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2.2显示分辨率 ≥800 × 600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2.3显示导联数同屏12导联或以上，各导联显示＞8s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2.4心电显示格式  6×2, 3×4, 12×1，或9×2等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2.5显示内容患者信息、日期、心率、网络状态、电池状态、心电波形、导联名称等。系统菜单可快。</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2.6速调出导联图、快速设置、在线帮助等子项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2.7打印数据患者信息（ID号码、年龄、性别）、测量参数、分析报告、日期和时间、走纸速度、灵敏度、导联名称、心电波形、滤波状态、程序型号、版本、ST Map(雷达图)等。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2.8报告格式 3×4+1R\3R, 6×2, 3×4+1R 8ST\10ST, 全景。</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2.9 12导联，12×1，或3×5+1R/3R，3×5+1R/ST，4×4+1R，4×4+1R/ST，6×3+1R，3×4+3×2，增益调整 2.5mm/mV， 5mm/mV，10mm/mV，20 mm/mV。</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2.10走纸速度 5mm/s，10mm/s，25mm/s，50mm/s。</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2.11导联顺序格式 标准格式及Cabrera格式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2.12内部贮存 ≥50份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2.13导出PDF贮存容量 ≥3000份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2.14外部贮存U盘及网盘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2.15内置打印机高分辨率数字阵列打印机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2.16显示或打印后重设置支持快速设置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2.17心电图回顾和事件10分钟全息，至少10个事件记录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2.18全息功能任选10秒标准12导联报告或1分钟节律等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bCs/>
                <w:color w:val="auto"/>
                <w:spacing w:val="-11"/>
                <w:sz w:val="24"/>
                <w:szCs w:val="24"/>
                <w:highlight w:val="none"/>
                <w:lang w:val="en-US" w:eastAsia="zh-CN"/>
              </w:rPr>
              <w:t xml:space="preserve">3、其它 </w:t>
            </w:r>
            <w:r>
              <w:rPr>
                <w:rFonts w:hint="eastAsia" w:ascii="仿宋" w:hAnsi="仿宋" w:eastAsia="仿宋" w:cs="仿宋"/>
                <w:b w:val="0"/>
                <w:bCs w:val="0"/>
                <w:color w:val="auto"/>
                <w:spacing w:val="-11"/>
                <w:sz w:val="24"/>
                <w:szCs w:val="24"/>
                <w:highlight w:val="none"/>
                <w:lang w:val="en-US" w:eastAsia="zh-CN"/>
              </w:rPr>
              <w:t xml:space="preserve">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3.1网络支持内置以太网接口或内藏式无线网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3.2与第三方系统连接 支持HL7以及XML及PDF格式等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3.3操作模式自动、紧急、定时等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3.4具备自定义功能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3.5内部演示数据支持内置心电动态波形供演示和教学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3.6患者ID号输入屏幕触摸键或扫描枪支持。</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3.7患者姓名输入支持中文姓名输入。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3.8导联纠错提示至少支持左右手接反及相隔胸导联接错提示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3.9测量分析功能同步12\16\18导联测量分析，符合IEC-60601-2-51性能要求。</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3.10自动测量参数包括心率、PR间期、QT/QTc、P/QRS/T电轴等值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3.11性别特异性分析功能支持男女性别差异分析婴幼儿、儿童特异性分析 0天～15岁细分12档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3.12自动分析结果 500多项以上分析结论支持，分析结果可包含原因说明 ST改变图形化映射图 支持ST-Map(雷达图) STEMI-罪犯血管定位图  支持STEMI-CA QTc算法 支持2种或2种以上算法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3.13医嘱或工作列表 支持自动下载医嘱或工作列表，并可编辑100份以上工作列表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3.14安全性 电击防护类型: I类CF型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3.15交流 100～240 V, 50/60 Hz 。</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3.16直流长效可充锂电池，支持≥2块电池工作。</w:t>
            </w:r>
            <w:r/>
          </w:p>
          <w:p>
            <w:pPr>
              <w:jc w:val="left"/>
              <w:keepLines w:val="0"/>
              <w:keepNext w:val="0"/>
              <w:pageBreakBefore w:val="0"/>
              <w:spacing w:line="240" w:lineRule="auto"/>
              <w:widowControl w:val="off"/>
              <w:rPr>
                <w:rFonts w:hint="eastAsia" w:ascii="仿宋" w:hAnsi="仿宋" w:eastAsia="仿宋" w:cs="仿宋"/>
                <w:b w:val="0"/>
                <w:bCs w:val="0"/>
                <w:color w:val="auto"/>
                <w:spacing w:val="-11"/>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3.17支持≥200份以上心电报告打印。 </w:t>
            </w:r>
            <w:r/>
          </w:p>
          <w:p>
            <w:pPr>
              <w:numPr>
                <w:ilvl w:val="0"/>
                <w:numId w:val="0"/>
              </w:numP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pacing w:val="-11"/>
                <w:sz w:val="24"/>
                <w:szCs w:val="24"/>
                <w:highlight w:val="none"/>
                <w:lang w:val="en-US" w:eastAsia="zh-CN"/>
              </w:rPr>
              <w:t xml:space="preserve">4.每套配备专用台车、激光打印机、笔记本电脑（</w:t>
            </w:r>
            <w:r>
              <w:rPr>
                <w:rFonts w:hint="eastAsia" w:ascii="仿宋" w:hAnsi="仿宋" w:eastAsia="仿宋" w:cs="仿宋"/>
                <w:b w:val="0"/>
                <w:bCs/>
                <w:color w:val="auto"/>
                <w:sz w:val="24"/>
                <w:szCs w:val="24"/>
                <w:highlight w:val="none"/>
                <w:u w:val="none"/>
                <w:shd w:val="clear" w:color="auto" w:fill="auto"/>
                <w:lang w:val="en-US" w:eastAsia="zh-CN"/>
              </w:rPr>
              <w:t xml:space="preserve">CPU频率≥2.5Ghz，核心数量≥6核心，三级缓存≥18mb，内存</w:t>
            </w:r>
            <w:r>
              <w:rPr>
                <w:rFonts w:hint="eastAsia" w:ascii="仿宋" w:hAnsi="仿宋" w:eastAsia="仿宋" w:cs="仿宋"/>
                <w:b w:val="0"/>
                <w:bCs w:val="0"/>
                <w:color w:val="auto"/>
                <w:sz w:val="24"/>
                <w:szCs w:val="24"/>
                <w:highlight w:val="none"/>
                <w:u w:val="none"/>
                <w:shd w:val="clear" w:color="auto" w:fill="auto"/>
                <w:lang w:val="en-US" w:eastAsia="zh-CN"/>
              </w:rPr>
              <w:t xml:space="preserve">≥</w:t>
            </w:r>
            <w:r>
              <w:rPr>
                <w:rFonts w:hint="eastAsia" w:ascii="仿宋" w:hAnsi="仿宋" w:eastAsia="仿宋" w:cs="仿宋"/>
                <w:b w:val="0"/>
                <w:bCs/>
                <w:color w:val="auto"/>
                <w:sz w:val="24"/>
                <w:szCs w:val="24"/>
                <w:highlight w:val="none"/>
                <w:u w:val="none"/>
                <w:shd w:val="clear" w:color="auto" w:fill="auto"/>
                <w:lang w:val="en-US" w:eastAsia="zh-CN"/>
              </w:rPr>
              <w:t xml:space="preserve">8G，固态硬盘</w:t>
            </w:r>
            <w:r>
              <w:rPr>
                <w:rFonts w:hint="eastAsia" w:ascii="仿宋" w:hAnsi="仿宋" w:eastAsia="仿宋" w:cs="仿宋"/>
                <w:b w:val="0"/>
                <w:bCs w:val="0"/>
                <w:color w:val="auto"/>
                <w:sz w:val="24"/>
                <w:szCs w:val="24"/>
                <w:highlight w:val="none"/>
                <w:u w:val="none"/>
                <w:shd w:val="clear" w:color="auto" w:fill="auto"/>
                <w:lang w:val="en-US" w:eastAsia="zh-CN"/>
              </w:rPr>
              <w:t xml:space="preserve">≥</w:t>
            </w:r>
            <w:r>
              <w:rPr>
                <w:rFonts w:hint="eastAsia" w:ascii="仿宋" w:hAnsi="仿宋" w:eastAsia="仿宋" w:cs="仿宋"/>
                <w:b w:val="0"/>
                <w:bCs/>
                <w:color w:val="auto"/>
                <w:sz w:val="24"/>
                <w:szCs w:val="24"/>
                <w:highlight w:val="none"/>
                <w:u w:val="none"/>
                <w:shd w:val="clear" w:color="auto" w:fill="auto"/>
                <w:lang w:val="en-US" w:eastAsia="zh-CN"/>
              </w:rPr>
              <w:t xml:space="preserve">512G）</w:t>
            </w:r>
            <w:r>
              <w:rPr>
                <w:rFonts w:hint="eastAsia" w:ascii="仿宋" w:hAnsi="仿宋" w:eastAsia="仿宋" w:cs="仿宋"/>
                <w:color w:val="auto"/>
                <w:sz w:val="24"/>
                <w:szCs w:val="24"/>
                <w:highlight w:val="none"/>
                <w:lang w:val="en-US" w:eastAsia="zh-CN"/>
              </w:rPr>
              <w:t xml:space="preserve">。</w:t>
            </w:r>
            <w:r/>
          </w:p>
          <w:p>
            <w:pPr>
              <w:numPr>
                <w:ilvl w:val="0"/>
                <w:numId w:val="0"/>
              </w:numP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★5、质保期≧3年</w:t>
            </w:r>
            <w:r/>
          </w:p>
        </w:tc>
      </w:tr>
      <w:tr>
        <w:trPr>
          <w:jc w:val="center"/>
          <w:trHeight w:val="5842"/>
        </w:trPr>
        <w:tc>
          <w:tcPr>
            <w:gridSpan w:val="4"/>
            <w:shd w:val="clear" w:color="auto" w:fill="auto"/>
            <w:tcW w:w="8986" w:type="dxa"/>
            <w:vAlign w:val="center"/>
            <w:textDirection w:val="lrTb"/>
            <w:noWrap w:val="false"/>
          </w:tcPr>
          <w:p>
            <w:pPr>
              <w:ind w:righ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注：</w:t>
            </w:r>
            <w:r/>
          </w:p>
          <w:p>
            <w:pPr>
              <w:ind w:righ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1.货物出厂日期要求:需满足设备到货验收不超出生产日期半年。</w:t>
            </w:r>
            <w:r/>
          </w:p>
          <w:p>
            <w:pPr>
              <w:ind w:right="0"/>
              <w:jc w:val="both"/>
              <w:keepLines w:val="0"/>
              <w:keepNext w:val="0"/>
              <w:pageBreakBefore w:val="0"/>
              <w:spacing w:line="240" w:lineRule="auto"/>
              <w:widowControl w:val="off"/>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2.投标人需承诺设备免费接入中心信息网络，由中标人负责按卫生院要求将设备接入中心网络，所需的硬件软件以及接口费由中标人承担，所有设备产品寿命期内</w:t>
            </w:r>
            <w:r>
              <w:rPr>
                <w:rFonts w:hint="eastAsia" w:ascii="仿宋" w:hAnsi="仿宋" w:eastAsia="仿宋" w:cs="仿宋"/>
                <w:b w:val="0"/>
                <w:bCs w:val="0"/>
                <w:color w:val="auto"/>
                <w:spacing w:val="-11"/>
                <w:sz w:val="24"/>
                <w:szCs w:val="24"/>
                <w:highlight w:val="none"/>
                <w:lang w:val="en-US" w:eastAsia="zh-CN"/>
              </w:rPr>
              <w:t xml:space="preserve">必须提供并开放全部软件免费实时升级为最新版本且免费提供HIS系统对接服务。彩超多勒超声诊断仪（台式）需配备AI智能辅助诊断系统（包括甲状腺模块、乳腺模块、颈动脉模块），心电图仪需配备AI智能辅助诊断系统，AI智能辅助诊断系统需具备医疗器械注册证。（提供承诺书，格式自拟，不提供做无效标处理。）</w:t>
            </w:r>
            <w:r/>
          </w:p>
          <w:p>
            <w:pPr>
              <w:ind w:righ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3.在填报报价时，投标人应根据企业自身的成本核算情况，充分考虑市场价格的波动风险。一经参与，即认为已充分考虑有关风险，愿意承担因这些风险所造成的一切经济损失，并放弃因此造成的损失求偿权。</w:t>
            </w:r>
            <w:r/>
          </w:p>
          <w:p>
            <w:pPr>
              <w:ind w:righ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4.设备及程序出现故障时，供货企业1小时内网络响应，24小时内到达现场处置。</w:t>
            </w:r>
            <w:r/>
          </w:p>
          <w:p>
            <w:pPr>
              <w:ind w:right="0"/>
              <w:jc w:val="both"/>
              <w:keepLines w:val="0"/>
              <w:keepNext w:val="0"/>
              <w:pageBreakBefore w:val="0"/>
              <w:spacing w:line="240" w:lineRule="auto"/>
              <w:widowControl w:val="off"/>
              <w:rPr>
                <w:rFonts w:hint="eastAsia" w:ascii="仿宋" w:hAnsi="仿宋" w:eastAsia="仿宋" w:cs="仿宋"/>
                <w:color w:val="auto"/>
                <w:sz w:val="24"/>
                <w:szCs w:val="24"/>
                <w:highlight w:val="none"/>
                <w:u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5.</w:t>
            </w:r>
            <w:r>
              <w:rPr>
                <w:rFonts w:hint="eastAsia" w:ascii="仿宋" w:hAnsi="仿宋" w:eastAsia="仿宋" w:cs="仿宋"/>
                <w:color w:val="auto"/>
                <w:sz w:val="24"/>
                <w:szCs w:val="24"/>
                <w:highlight w:val="none"/>
                <w:u w:val="none"/>
                <w:vertAlign w:val="baseline"/>
                <w:lang w:val="en-US" w:eastAsia="zh-CN"/>
              </w:rPr>
              <w:t xml:space="preserve">大型设备在返厂维修过程中，提供备用机，费用由供应商承担。</w:t>
            </w:r>
            <w:r/>
          </w:p>
          <w:p>
            <w:pPr>
              <w:ind w:right="0"/>
              <w:jc w:val="both"/>
              <w:keepLines w:val="0"/>
              <w:keepNext w:val="0"/>
              <w:pageBreakBefore w:val="0"/>
              <w:spacing w:line="240" w:lineRule="auto"/>
              <w:widowControl w:val="off"/>
              <w:rPr>
                <w:rFonts w:hint="eastAsia" w:ascii="仿宋" w:hAnsi="仿宋" w:eastAsia="仿宋" w:cs="仿宋"/>
                <w:color w:val="auto"/>
                <w:sz w:val="24"/>
                <w:szCs w:val="24"/>
                <w:highlight w:val="none"/>
                <w:u w:val="none"/>
                <w:vertAlign w:val="baseline"/>
                <w:lang w:val="en-US" w:eastAsia="zh-CN"/>
              </w:rPr>
            </w:pPr>
            <w:r>
              <w:rPr>
                <w:rFonts w:hint="eastAsia" w:ascii="仿宋" w:hAnsi="仿宋" w:eastAsia="仿宋" w:cs="仿宋"/>
                <w:color w:val="auto"/>
                <w:sz w:val="24"/>
                <w:szCs w:val="24"/>
                <w:highlight w:val="none"/>
                <w:u w:val="none"/>
                <w:vertAlign w:val="baseline"/>
                <w:lang w:val="en-US" w:eastAsia="zh-CN"/>
              </w:rPr>
              <w:t xml:space="preserve">6.★为不可偏离项，需提供产品白皮书或产品说明书或有第三方资质的检测机构出具的检测报告内容，否则不予认可。“▲”标注的技术参数为重要参数，“▲”技术参数以产品白皮书或产品说明书或有第三方资质的检测机构出具的检测报告内容为准，“▲”需承诺的提供承诺书（格式自拟）加盖投标人电子签章，未按要求提供证明材料的各小项不得分。</w:t>
            </w:r>
            <w:r/>
          </w:p>
        </w:tc>
      </w:tr>
    </w:tbl>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二、交货日期及地点：合同签订后，乙方接到甲方发货通知之日起</w:t>
      </w:r>
      <w:r>
        <w:rPr>
          <w:rFonts w:hint="eastAsia" w:ascii="仿宋" w:hAnsi="仿宋" w:eastAsia="仿宋" w:cs="仿宋"/>
          <w:bCs/>
          <w:color w:val="auto"/>
          <w:sz w:val="28"/>
          <w:szCs w:val="28"/>
          <w:highlight w:val="none"/>
          <w:u w:val="single"/>
          <w:lang w:val="en-US" w:eastAsia="zh-CN"/>
        </w:rPr>
        <w:t xml:space="preserve">20</w:t>
      </w:r>
      <w:r>
        <w:rPr>
          <w:rFonts w:hint="eastAsia" w:ascii="仿宋" w:hAnsi="仿宋" w:eastAsia="仿宋" w:cs="仿宋"/>
          <w:bCs/>
          <w:color w:val="auto"/>
          <w:sz w:val="28"/>
          <w:szCs w:val="28"/>
          <w:highlight w:val="none"/>
        </w:rPr>
        <w:t xml:space="preserve">天之内安装调试培训完毕，乙方负责将货物运抵</w:t>
      </w:r>
      <w:r>
        <w:rPr>
          <w:rFonts w:hint="eastAsia" w:ascii="仿宋" w:hAnsi="仿宋" w:eastAsia="仿宋" w:cs="仿宋"/>
          <w:bCs/>
          <w:color w:val="auto"/>
          <w:sz w:val="28"/>
          <w:szCs w:val="28"/>
          <w:highlight w:val="none"/>
          <w:lang w:val="en-US" w:eastAsia="zh-CN"/>
        </w:rPr>
        <w:t xml:space="preserve">甲方</w:t>
      </w:r>
      <w:r>
        <w:rPr>
          <w:rFonts w:hint="eastAsia" w:ascii="仿宋" w:hAnsi="仿宋" w:eastAsia="仿宋" w:cs="仿宋"/>
          <w:bCs/>
          <w:color w:val="auto"/>
          <w:sz w:val="28"/>
          <w:szCs w:val="28"/>
          <w:highlight w:val="none"/>
        </w:rPr>
        <w:t xml:space="preserve">指定地点。如乙方逾期交货，则每日按合同总额0.5%承担除违约金，违约金、应退差价等金钱债务甲方均可以在每次应付款中直接扣除</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期间产生的所有相关费用由乙方承担。</w:t>
      </w:r>
      <w:r/>
    </w:p>
    <w:p>
      <w:pPr>
        <w:ind w:left="0" w:firstLine="560"/>
        <w:keepLines w:val="0"/>
        <w:keepNext w:val="0"/>
        <w:pageBreakBefore w:val="0"/>
        <w:spacing w:line="312"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三、设备保修期：自设备验收合格之日起（以甲方验收单双方签字日期为准），乙方承诺提供免费保修</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具体保修年限根据各投标人投标时承诺各设备保修年限为准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，保修期外乙方负责对本设备维护免人工服务费，只收取配件费，软件终生免费升级。</w:t>
      </w:r>
      <w:r/>
    </w:p>
    <w:p>
      <w:pPr>
        <w:ind w:left="0" w:firstLine="562"/>
        <w:keepLines w:val="0"/>
        <w:keepNext w:val="0"/>
        <w:pageBreakBefore w:val="0"/>
        <w:spacing w:line="312" w:lineRule="auto"/>
        <w:widowControl w:val="off"/>
        <w:rPr>
          <w:rFonts w:hint="eastAsia" w:ascii="仿宋" w:hAnsi="仿宋" w:eastAsia="仿宋" w:cs="仿宋"/>
          <w:b/>
          <w:bCs/>
          <w:color w:val="auto"/>
          <w:sz w:val="36"/>
          <w:highlight w:val="none"/>
        </w:rPr>
      </w:pPr>
      <w:r>
        <w:rPr>
          <w:rFonts w:hint="eastAsia" w:ascii="仿宋" w:hAnsi="仿宋" w:eastAsia="仿宋" w:cs="仿宋"/>
          <w:b w:val="0"/>
          <w:bCs w:val="0"/>
          <w:color w:val="auto"/>
          <w:sz w:val="28"/>
          <w:szCs w:val="28"/>
          <w:highlight w:val="none"/>
        </w:rPr>
        <w:t xml:space="preserve">四、</w:t>
      </w:r>
      <w:r>
        <w:rPr>
          <w:rFonts w:hint="eastAsia" w:ascii="仿宋" w:hAnsi="仿宋" w:eastAsia="仿宋" w:cs="仿宋"/>
          <w:bCs/>
          <w:color w:val="auto"/>
          <w:sz w:val="28"/>
          <w:szCs w:val="28"/>
          <w:highlight w:val="none"/>
        </w:rPr>
        <w:t xml:space="preserve">付款方法：</w:t>
      </w:r>
      <w:r>
        <w:rPr>
          <w:rFonts w:hint="eastAsia" w:ascii="仿宋" w:hAnsi="仿宋" w:eastAsia="仿宋" w:cs="仿宋"/>
          <w:bCs/>
          <w:color w:val="auto"/>
          <w:sz w:val="28"/>
          <w:szCs w:val="28"/>
          <w:highlight w:val="none"/>
          <w:lang w:val="en-US" w:eastAsia="zh-CN"/>
        </w:rPr>
        <w:t xml:space="preserve">合同签订后15日内预付合同款项的40%，货到安装、验收合格，设备正常使用，采购人自验收合格之日起15日内一次性付清剩余货款。</w:t>
      </w:r>
      <w:r/>
    </w:p>
    <w:p>
      <w:pPr>
        <w:ind w:firstLine="555"/>
        <w:keepLines w:val="0"/>
        <w:keepNext w:val="0"/>
        <w:pageBreakBefore w:val="0"/>
        <w:spacing w:line="324" w:lineRule="auto"/>
        <w:widowControl w:val="off"/>
        <w:rPr>
          <w:rFonts w:hint="eastAsia" w:ascii="仿宋" w:hAnsi="仿宋" w:eastAsia="仿宋" w:cs="仿宋"/>
          <w:color w:val="auto"/>
          <w:highlight w:val="none"/>
          <w:lang w:val="en-US" w:eastAsia="zh-CN"/>
        </w:rPr>
      </w:pPr>
      <w:r>
        <w:rPr>
          <w:rFonts w:hint="eastAsia" w:ascii="仿宋" w:hAnsi="仿宋" w:eastAsia="仿宋" w:cs="仿宋"/>
          <w:bCs/>
          <w:color w:val="auto"/>
          <w:sz w:val="28"/>
          <w:szCs w:val="28"/>
          <w:highlight w:val="none"/>
          <w:lang w:val="en-US" w:eastAsia="zh-CN"/>
        </w:rPr>
        <w:t xml:space="preserve">注：</w:t>
      </w:r>
      <w:r>
        <w:rPr>
          <w:rFonts w:hint="eastAsia" w:ascii="仿宋" w:hAnsi="仿宋" w:eastAsia="仿宋" w:cs="仿宋"/>
          <w:bCs/>
          <w:color w:val="auto"/>
          <w:sz w:val="28"/>
          <w:szCs w:val="28"/>
          <w:highlight w:val="none"/>
        </w:rPr>
        <w:t xml:space="preserve">本项目由</w:t>
      </w:r>
      <w:r>
        <w:rPr>
          <w:rFonts w:hint="eastAsia" w:ascii="仿宋" w:hAnsi="仿宋" w:eastAsia="仿宋" w:cs="仿宋"/>
          <w:color w:val="auto"/>
          <w:sz w:val="28"/>
          <w:szCs w:val="28"/>
          <w:highlight w:val="none"/>
        </w:rPr>
        <w:t xml:space="preserve">江苏天业工程咨询房地产估价有限责任公司</w:t>
      </w:r>
      <w:r>
        <w:rPr>
          <w:rFonts w:hint="eastAsia" w:ascii="仿宋" w:hAnsi="仿宋" w:eastAsia="仿宋" w:cs="仿宋"/>
          <w:bCs/>
          <w:color w:val="auto"/>
          <w:sz w:val="28"/>
          <w:szCs w:val="28"/>
          <w:highlight w:val="none"/>
        </w:rPr>
        <w:t xml:space="preserve">协助采购人负责设备参数公开征集、组织专家论证、招标文件编制等咨询代理工作,</w:t>
      </w:r>
      <w:r>
        <w:rPr>
          <w:rFonts w:hint="eastAsia" w:ascii="仿宋" w:hAnsi="仿宋" w:eastAsia="仿宋" w:cs="仿宋"/>
          <w:color w:val="auto"/>
          <w:sz w:val="28"/>
          <w:szCs w:val="28"/>
          <w:highlight w:val="none"/>
        </w:rPr>
        <w:t xml:space="preserve">本项目</w:t>
      </w:r>
      <w:r>
        <w:rPr>
          <w:rFonts w:hint="eastAsia" w:ascii="仿宋" w:hAnsi="仿宋" w:eastAsia="仿宋" w:cs="仿宋"/>
          <w:color w:val="auto"/>
          <w:sz w:val="28"/>
          <w:szCs w:val="28"/>
          <w:highlight w:val="none"/>
          <w:lang w:val="en-US" w:eastAsia="zh-CN"/>
        </w:rPr>
        <w:t xml:space="preserve">咨询费为8380元，中标人</w:t>
      </w:r>
      <w:r>
        <w:rPr>
          <w:rFonts w:hint="eastAsia" w:ascii="仿宋" w:hAnsi="仿宋" w:eastAsia="仿宋" w:cs="仿宋"/>
          <w:color w:val="auto"/>
          <w:sz w:val="28"/>
          <w:szCs w:val="28"/>
          <w:highlight w:val="none"/>
        </w:rPr>
        <w:t xml:space="preserve">必须在成交通知书发出前向江苏天业工程咨询房地产估价有限责任公司交纳招标代理费</w:t>
      </w:r>
      <w:r>
        <w:rPr>
          <w:rFonts w:hint="eastAsia" w:ascii="仿宋" w:hAnsi="仿宋" w:eastAsia="仿宋" w:cs="仿宋"/>
          <w:color w:val="auto"/>
          <w:sz w:val="28"/>
          <w:szCs w:val="28"/>
          <w:highlight w:val="none"/>
          <w:lang w:val="en-US" w:eastAsia="zh-CN"/>
        </w:rPr>
        <w:t xml:space="preserve">等</w:t>
      </w:r>
      <w:r>
        <w:rPr>
          <w:rFonts w:hint="eastAsia" w:ascii="仿宋" w:hAnsi="仿宋" w:eastAsia="仿宋" w:cs="仿宋"/>
          <w:color w:val="auto"/>
          <w:sz w:val="28"/>
          <w:szCs w:val="28"/>
          <w:highlight w:val="none"/>
        </w:rPr>
        <w:t xml:space="preserve">。该费用折算在报价中，不在</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rPr>
        <w:t xml:space="preserve">文件中单独列出。</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以上费用</w:t>
      </w:r>
      <w:r>
        <w:rPr>
          <w:rFonts w:hint="eastAsia" w:ascii="仿宋" w:hAnsi="仿宋" w:eastAsia="仿宋" w:cs="仿宋"/>
          <w:bCs/>
          <w:color w:val="auto"/>
          <w:sz w:val="28"/>
          <w:szCs w:val="28"/>
          <w:highlight w:val="none"/>
        </w:rPr>
        <w:t xml:space="preserve">应当采用现金</w:t>
      </w:r>
      <w:r>
        <w:rPr>
          <w:rFonts w:hint="eastAsia" w:ascii="仿宋" w:hAnsi="仿宋" w:eastAsia="仿宋" w:cs="仿宋"/>
          <w:bCs/>
          <w:color w:val="auto"/>
          <w:sz w:val="28"/>
          <w:szCs w:val="28"/>
          <w:highlight w:val="none"/>
          <w:lang w:val="en-US" w:eastAsia="zh-CN"/>
        </w:rPr>
        <w:t xml:space="preserve">支付</w:t>
      </w:r>
      <w:r>
        <w:rPr>
          <w:rFonts w:hint="eastAsia" w:ascii="仿宋" w:hAnsi="仿宋" w:eastAsia="仿宋" w:cs="仿宋"/>
          <w:bCs/>
          <w:color w:val="auto"/>
          <w:sz w:val="28"/>
          <w:szCs w:val="28"/>
          <w:highlight w:val="none"/>
        </w:rPr>
        <w:t xml:space="preserve">、网上银行支付、数字人民币等形式交纳）。</w:t>
      </w:r>
      <w:r/>
    </w:p>
    <w:p>
      <w:pPr>
        <w:pStyle w:val="706"/>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r>
      <w:r/>
    </w:p>
    <w:p>
      <w:pPr>
        <w:jc w:val="center"/>
        <w:keepLines w:val="0"/>
        <w:keepNext w:val="0"/>
        <w:pageBreakBefore w:val="0"/>
        <w:spacing w:line="480" w:lineRule="exact"/>
        <w:widowControl w:val="off"/>
        <w:rPr>
          <w:rFonts w:hint="eastAsia" w:ascii="仿宋" w:hAnsi="仿宋" w:eastAsia="仿宋" w:cs="仿宋"/>
          <w:b/>
          <w:bCs/>
          <w:color w:val="auto"/>
          <w:sz w:val="40"/>
          <w:szCs w:val="28"/>
          <w:highlight w:val="none"/>
        </w:rPr>
      </w:pPr>
      <w:r>
        <w:rPr>
          <w:rFonts w:hint="eastAsia" w:ascii="仿宋" w:hAnsi="仿宋" w:eastAsia="仿宋" w:cs="仿宋"/>
          <w:b/>
          <w:bCs/>
          <w:color w:val="auto"/>
          <w:sz w:val="40"/>
          <w:szCs w:val="28"/>
          <w:highlight w:val="none"/>
        </w:rPr>
        <w:t xml:space="preserve">第六章  投标文件</w:t>
      </w:r>
      <w:r/>
    </w:p>
    <w:p>
      <w:pPr>
        <w:pStyle w:val="706"/>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986"/>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pStyle w:val="986"/>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ind w:firstLine="1084"/>
        <w:keepLines w:val="0"/>
        <w:keepNext w:val="0"/>
        <w:pageBreakBefore w:val="0"/>
        <w:spacing w:line="400" w:lineRule="exact"/>
        <w:rPr>
          <w:rFonts w:hint="eastAsia" w:ascii="仿宋" w:hAnsi="仿宋" w:eastAsia="仿宋" w:cs="仿宋"/>
          <w:b/>
          <w:bCs/>
          <w:color w:val="auto"/>
          <w:sz w:val="36"/>
          <w:highlight w:val="none"/>
        </w:rPr>
        <w:outlineLvl w:val="9"/>
      </w:pPr>
      <w:r>
        <w:rPr>
          <w:rFonts w:hint="eastAsia" w:ascii="仿宋" w:hAnsi="仿宋" w:eastAsia="仿宋" w:cs="仿宋"/>
          <w:b/>
          <w:bCs/>
          <w:color w:val="auto"/>
          <w:sz w:val="36"/>
          <w:highlight w:val="none"/>
        </w:rPr>
        <w:t xml:space="preserve">项</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 xml:space="preserve">目</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 xml:space="preserve">名</w:t>
      </w:r>
      <w:r>
        <w:rPr>
          <w:rFonts w:hint="eastAsia" w:ascii="仿宋" w:hAnsi="仿宋" w:eastAsia="仿宋" w:cs="仿宋"/>
          <w:b/>
          <w:bCs/>
          <w:color w:val="auto"/>
          <w:sz w:val="36"/>
          <w:highlight w:val="none"/>
          <w:lang w:val="en-US" w:eastAsia="zh-CN"/>
        </w:rPr>
        <w:t xml:space="preserve"> </w:t>
      </w:r>
      <w:r>
        <w:rPr>
          <w:rFonts w:hint="eastAsia" w:ascii="仿宋" w:hAnsi="仿宋" w:eastAsia="仿宋" w:cs="仿宋"/>
          <w:b/>
          <w:bCs/>
          <w:color w:val="auto"/>
          <w:sz w:val="36"/>
          <w:highlight w:val="none"/>
        </w:rPr>
        <w:t xml:space="preserve">称:</w:t>
      </w:r>
      <w:r/>
    </w:p>
    <w:p>
      <w:pPr>
        <w:pStyle w:val="986"/>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pStyle w:val="986"/>
        <w:keepLines w:val="0"/>
        <w:keepNext w:val="0"/>
        <w:pageBreakBefore w:val="0"/>
        <w:rPr>
          <w:rFonts w:hint="eastAsia" w:ascii="仿宋" w:hAnsi="仿宋" w:eastAsia="仿宋" w:cs="仿宋"/>
          <w:b/>
          <w:color w:val="auto"/>
          <w:sz w:val="36"/>
          <w:szCs w:val="24"/>
          <w:highlight w:val="none"/>
        </w:rPr>
        <w:outlineLvl w:val="9"/>
      </w:pPr>
      <w:r>
        <w:rPr>
          <w:rFonts w:hint="eastAsia" w:ascii="仿宋" w:hAnsi="仿宋" w:eastAsia="仿宋" w:cs="仿宋"/>
          <w:b/>
          <w:color w:val="auto"/>
          <w:sz w:val="36"/>
          <w:szCs w:val="24"/>
          <w:highlight w:val="none"/>
        </w:rPr>
      </w:r>
      <w:r/>
    </w:p>
    <w:p>
      <w:pPr>
        <w:pStyle w:val="986"/>
        <w:ind w:firstLine="1066"/>
        <w:keepLines w:val="0"/>
        <w:keepNext w:val="0"/>
        <w:pageBreakBefore w:val="0"/>
        <w:rPr>
          <w:rFonts w:hint="eastAsia" w:ascii="仿宋" w:hAnsi="仿宋" w:eastAsia="仿宋" w:cs="仿宋"/>
          <w:b/>
          <w:color w:val="auto"/>
          <w:sz w:val="36"/>
          <w:szCs w:val="24"/>
          <w:highlight w:val="none"/>
        </w:rPr>
        <w:outlineLvl w:val="9"/>
      </w:pPr>
      <w:r>
        <w:rPr>
          <w:rFonts w:hint="eastAsia" w:ascii="仿宋" w:hAnsi="仿宋" w:eastAsia="仿宋" w:cs="仿宋"/>
          <w:b/>
          <w:color w:val="auto"/>
          <w:sz w:val="36"/>
          <w:szCs w:val="24"/>
          <w:highlight w:val="none"/>
        </w:rPr>
      </w:r>
      <w:r/>
    </w:p>
    <w:p>
      <w:pPr>
        <w:pStyle w:val="986"/>
        <w:ind w:firstLine="1066"/>
        <w:keepLines w:val="0"/>
        <w:keepNext w:val="0"/>
        <w:pageBreakBefore w:val="0"/>
        <w:rPr>
          <w:rFonts w:hint="eastAsia" w:ascii="仿宋" w:hAnsi="仿宋" w:eastAsia="仿宋" w:cs="仿宋"/>
          <w:b/>
          <w:color w:val="auto"/>
          <w:sz w:val="36"/>
          <w:szCs w:val="24"/>
          <w:highlight w:val="none"/>
        </w:rPr>
        <w:outlineLvl w:val="9"/>
      </w:pPr>
      <w:r>
        <w:rPr>
          <w:rFonts w:hint="eastAsia" w:ascii="仿宋" w:hAnsi="仿宋" w:eastAsia="仿宋" w:cs="仿宋"/>
          <w:b/>
          <w:color w:val="auto"/>
          <w:sz w:val="36"/>
          <w:szCs w:val="24"/>
          <w:highlight w:val="none"/>
          <w:lang w:eastAsia="zh-CN"/>
        </w:rPr>
        <w:t xml:space="preserve">招</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lang w:eastAsia="zh-CN"/>
        </w:rPr>
        <w:t xml:space="preserve">标</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rPr>
        <w:t xml:space="preserve">编</w:t>
      </w:r>
      <w:r>
        <w:rPr>
          <w:rFonts w:hint="eastAsia" w:ascii="仿宋" w:hAnsi="仿宋" w:eastAsia="仿宋" w:cs="仿宋"/>
          <w:b/>
          <w:color w:val="auto"/>
          <w:sz w:val="36"/>
          <w:szCs w:val="24"/>
          <w:highlight w:val="none"/>
          <w:lang w:val="en-US" w:eastAsia="zh-CN"/>
        </w:rPr>
        <w:t xml:space="preserve"> </w:t>
      </w:r>
      <w:r>
        <w:rPr>
          <w:rFonts w:hint="eastAsia" w:ascii="仿宋" w:hAnsi="仿宋" w:eastAsia="仿宋" w:cs="仿宋"/>
          <w:b/>
          <w:color w:val="auto"/>
          <w:sz w:val="36"/>
          <w:szCs w:val="24"/>
          <w:highlight w:val="none"/>
        </w:rPr>
        <w:t xml:space="preserve">号:</w:t>
      </w:r>
      <w:r/>
    </w:p>
    <w:p>
      <w:pPr>
        <w:keepLines w:val="0"/>
        <w:keepNext w:val="0"/>
        <w:pageBreakBefore w:val="0"/>
        <w:spacing w:line="400" w:lineRule="exact"/>
        <w:rPr>
          <w:rFonts w:hint="eastAsia" w:ascii="仿宋" w:hAnsi="仿宋" w:eastAsia="仿宋" w:cs="仿宋"/>
          <w:color w:val="auto"/>
          <w:sz w:val="32"/>
          <w:szCs w:val="20"/>
          <w:highlight w:val="none"/>
        </w:rPr>
        <w:outlineLvl w:val="9"/>
      </w:pPr>
      <w:r>
        <w:rPr>
          <w:rFonts w:hint="eastAsia" w:ascii="仿宋" w:hAnsi="仿宋" w:eastAsia="仿宋" w:cs="仿宋"/>
          <w:color w:val="auto"/>
          <w:sz w:val="32"/>
          <w:szCs w:val="20"/>
          <w:highlight w:val="none"/>
        </w:rPr>
      </w:r>
      <w:r/>
    </w:p>
    <w:p>
      <w:pPr>
        <w:keepLines w:val="0"/>
        <w:keepNext w:val="0"/>
        <w:pageBreakBefore w:val="0"/>
        <w:spacing w:line="400" w:lineRule="exact"/>
        <w:rPr>
          <w:rFonts w:hint="eastAsia" w:ascii="仿宋" w:hAnsi="仿宋" w:eastAsia="仿宋" w:cs="仿宋"/>
          <w:color w:val="auto"/>
          <w:sz w:val="32"/>
          <w:szCs w:val="20"/>
          <w:highlight w:val="none"/>
        </w:rPr>
        <w:outlineLvl w:val="9"/>
      </w:pPr>
      <w:r>
        <w:rPr>
          <w:rFonts w:hint="eastAsia" w:ascii="仿宋" w:hAnsi="仿宋" w:eastAsia="仿宋" w:cs="仿宋"/>
          <w:color w:val="auto"/>
          <w:sz w:val="32"/>
          <w:szCs w:val="20"/>
          <w:highlight w:val="none"/>
        </w:rPr>
      </w:r>
      <w:r/>
    </w:p>
    <w:p>
      <w:pPr>
        <w:keepLines w:val="0"/>
        <w:keepNext w:val="0"/>
        <w:pageBreakBefore w:val="0"/>
        <w:spacing w:line="400" w:lineRule="exact"/>
        <w:rPr>
          <w:rFonts w:hint="eastAsia" w:ascii="仿宋" w:hAnsi="仿宋" w:eastAsia="仿宋" w:cs="仿宋"/>
          <w:color w:val="auto"/>
          <w:sz w:val="32"/>
          <w:szCs w:val="20"/>
          <w:highlight w:val="none"/>
        </w:rPr>
        <w:outlineLvl w:val="9"/>
      </w:pPr>
      <w:r>
        <w:rPr>
          <w:rFonts w:hint="eastAsia" w:ascii="仿宋" w:hAnsi="仿宋" w:eastAsia="仿宋" w:cs="仿宋"/>
          <w:color w:val="auto"/>
          <w:sz w:val="32"/>
          <w:szCs w:val="20"/>
          <w:highlight w:val="none"/>
        </w:rPr>
      </w:r>
      <w:r/>
    </w:p>
    <w:p>
      <w:pPr>
        <w:ind w:firstLine="1066"/>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rPr>
        <w:t xml:space="preserve">投标人</w:t>
      </w:r>
      <w:r>
        <w:rPr>
          <w:rFonts w:hint="eastAsia" w:ascii="仿宋" w:hAnsi="仿宋" w:eastAsia="仿宋" w:cs="仿宋"/>
          <w:b/>
          <w:bCs/>
          <w:color w:val="auto"/>
          <w:sz w:val="36"/>
          <w:highlight w:val="none"/>
          <w:lang w:eastAsia="zh-CN"/>
        </w:rPr>
        <w:t xml:space="preserve">名称</w:t>
      </w:r>
      <w:r>
        <w:rPr>
          <w:rFonts w:hint="eastAsia" w:ascii="仿宋" w:hAnsi="仿宋" w:eastAsia="仿宋" w:cs="仿宋"/>
          <w:b/>
          <w:bCs/>
          <w:color w:val="auto"/>
          <w:sz w:val="36"/>
          <w:highlight w:val="none"/>
        </w:rPr>
        <w:t xml:space="preserve">:</w:t>
      </w:r>
      <w:r>
        <w:rPr>
          <w:rFonts w:hint="eastAsia" w:ascii="仿宋" w:hAnsi="仿宋" w:eastAsia="仿宋" w:cs="仿宋"/>
          <w:b/>
          <w:bCs/>
          <w:color w:val="auto"/>
          <w:sz w:val="36"/>
          <w:highlight w:val="none"/>
          <w:lang w:eastAsia="zh-CN"/>
        </w:rPr>
        <w:t xml:space="preserve">（加盖</w:t>
      </w:r>
      <w:r>
        <w:rPr>
          <w:rFonts w:hint="eastAsia" w:ascii="仿宋" w:hAnsi="仿宋" w:eastAsia="仿宋" w:cs="仿宋"/>
          <w:b/>
          <w:bCs/>
          <w:color w:val="auto"/>
          <w:sz w:val="36"/>
          <w:highlight w:val="none"/>
          <w:lang w:val="en-US" w:eastAsia="zh-CN"/>
        </w:rPr>
        <w:t xml:space="preserve">CA电子公章）</w:t>
      </w:r>
      <w:r/>
    </w:p>
    <w:p>
      <w:pPr>
        <w:ind w:firstLine="1066"/>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t xml:space="preserve">    </w:t>
      </w:r>
      <w:r/>
    </w:p>
    <w:p>
      <w:pPr>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r>
      <w:r/>
    </w:p>
    <w:p>
      <w:pPr>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r>
      <w:r/>
    </w:p>
    <w:p>
      <w:pPr>
        <w:ind w:firstLine="1066"/>
        <w:keepLines w:val="0"/>
        <w:keepNext w:val="0"/>
        <w:pageBreakBefore w:val="0"/>
        <w:spacing w:line="400" w:lineRule="exact"/>
        <w:rPr>
          <w:rFonts w:hint="eastAsia" w:ascii="仿宋" w:hAnsi="仿宋" w:eastAsia="仿宋" w:cs="仿宋"/>
          <w:b/>
          <w:bCs/>
          <w:color w:val="auto"/>
          <w:sz w:val="36"/>
          <w:highlight w:val="none"/>
          <w:lang w:val="en-US" w:eastAsia="zh-CN"/>
        </w:rPr>
        <w:outlineLvl w:val="9"/>
      </w:pPr>
      <w:r>
        <w:rPr>
          <w:rFonts w:hint="eastAsia" w:ascii="仿宋" w:hAnsi="仿宋" w:eastAsia="仿宋" w:cs="仿宋"/>
          <w:b/>
          <w:bCs/>
          <w:color w:val="auto"/>
          <w:sz w:val="36"/>
          <w:highlight w:val="none"/>
          <w:lang w:val="en-US" w:eastAsia="zh-CN"/>
        </w:rPr>
        <w:t xml:space="preserve">日       期：</w:t>
      </w:r>
      <w:r/>
    </w:p>
    <w:p>
      <w:pPr>
        <w:pStyle w:val="986"/>
        <w:ind w:firstLine="1904"/>
        <w:keepLines w:val="0"/>
        <w:keepNext w:val="0"/>
        <w:pageBreakBefore w:val="0"/>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一、投标函</w:t>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淮安经济技术开发区招标投标管理服务中心:</w:t>
      </w:r>
      <w:r/>
    </w:p>
    <w:p>
      <w:pPr>
        <w:pStyle w:val="958"/>
        <w:ind w:firstLine="70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（投标人单位名称），全权处理本次项目投标的有关事宜。</w:t>
      </w:r>
      <w:r/>
    </w:p>
    <w:p>
      <w:pPr>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1、</w:t>
      </w:r>
      <w:r>
        <w:rPr>
          <w:rFonts w:hint="eastAsia" w:ascii="仿宋" w:hAnsi="仿宋" w:eastAsia="仿宋" w:cs="仿宋"/>
          <w:color w:val="auto"/>
          <w:sz w:val="28"/>
          <w:szCs w:val="28"/>
          <w:highlight w:val="none"/>
        </w:rPr>
        <w:t xml:space="preserve">我公司没有为本项目提供整体设计、规范编制或者项目管理、监理、检测等服务。</w:t>
      </w:r>
      <w:r/>
    </w:p>
    <w:p>
      <w:pPr>
        <w:ind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58"/>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3、我们接受招标文件的所有的条款和规定。</w:t>
      </w:r>
      <w:r/>
    </w:p>
    <w:p>
      <w:pPr>
        <w:pStyle w:val="958"/>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58"/>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5、我们理解，你们无义务必须接受投标价最低的投标。同时也理解你们不承担我们本次投标的费用。</w:t>
      </w:r>
      <w:r/>
    </w:p>
    <w:p>
      <w:pPr>
        <w:pStyle w:val="958"/>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6、我们同意向贵方提供贵方可能要求的与投标有关的任何证据或资料，并保证所提供的都是真实的、准确的。</w:t>
      </w:r>
      <w:r/>
    </w:p>
    <w:p>
      <w:pPr>
        <w:pStyle w:val="958"/>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58"/>
        <w:ind w:right="560" w:firstLine="2940"/>
        <w:spacing w:before="0" w:after="0"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958"/>
        <w:ind w:right="560" w:firstLine="2940"/>
        <w:spacing w:before="0" w:after="0" w:line="64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投标人名称（电子签章）:</w:t>
      </w:r>
      <w:r>
        <w:rPr>
          <w:rFonts w:hint="eastAsia" w:ascii="仿宋" w:hAnsi="仿宋" w:eastAsia="仿宋" w:cs="仿宋"/>
          <w:color w:val="auto"/>
          <w:sz w:val="28"/>
          <w:highlight w:val="none"/>
          <w:u w:val="single"/>
        </w:rPr>
        <w:t xml:space="preserve">             </w:t>
      </w:r>
      <w:r/>
    </w:p>
    <w:p>
      <w:pPr>
        <w:pStyle w:val="958"/>
        <w:ind w:right="560" w:firstLine="294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ind w:right="560" w:firstLine="420"/>
        <w:jc w:val="center"/>
        <w:spacing w:line="6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传真:</w:t>
      </w:r>
      <w:r>
        <w:rPr>
          <w:rFonts w:hint="eastAsia" w:ascii="仿宋" w:hAnsi="仿宋" w:eastAsia="仿宋" w:cs="仿宋"/>
          <w:color w:val="auto"/>
          <w:sz w:val="28"/>
          <w:szCs w:val="28"/>
          <w:highlight w:val="none"/>
          <w:u w:val="single"/>
        </w:rPr>
        <w:t xml:space="preserve">           </w:t>
      </w:r>
      <w:r/>
    </w:p>
    <w:p>
      <w:pPr>
        <w:pStyle w:val="706"/>
        <w:ind w:right="560" w:firstLine="420"/>
        <w:jc w:val="center"/>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日</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06"/>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before="19" w:line="440" w:lineRule="exact"/>
        <w:widowControl/>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ind w:firstLine="3036"/>
        <w:spacing w:before="19" w:line="440" w:lineRule="exact"/>
        <w:widowControl/>
        <w:rPr>
          <w:rFonts w:hint="default"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rPr>
        <w:t xml:space="preserve">二、开标一览表</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6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7"/>
        <w:gridCol w:w="7222"/>
      </w:tblGrid>
      <w:tr>
        <w:trPr>
          <w:cantSplit/>
          <w:trHeight w:val="1398" w:hRule="exact"/>
        </w:trPr>
        <w:tc>
          <w:tcPr>
            <w:tcW w:w="181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722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trHeight w:val="2261"/>
        </w:trPr>
        <w:tc>
          <w:tcPr>
            <w:tcW w:w="1817" w:type="dxa"/>
            <w:vAlign w:val="center"/>
            <w:textDirection w:val="lrTb"/>
            <w:noWrap w:val="false"/>
          </w:tcPr>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w:t>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总计</w:t>
            </w:r>
            <w:r/>
          </w:p>
        </w:tc>
        <w:tc>
          <w:tcPr>
            <w:tcW w:w="7222" w:type="dxa"/>
            <w:vAlign w:val="center"/>
            <w:textDirection w:val="lrTb"/>
            <w:noWrap w:val="false"/>
          </w:tcPr>
          <w:p>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r/>
          </w:p>
          <w:p>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w:t>
            </w:r>
            <w:r/>
          </w:p>
        </w:tc>
      </w:tr>
      <w:tr>
        <w:trPr>
          <w:cantSplit/>
          <w:trHeight w:val="1273"/>
        </w:trPr>
        <w:tc>
          <w:tcPr>
            <w:tcW w:w="1817" w:type="dxa"/>
            <w:vAlign w:val="center"/>
            <w:textDirection w:val="lrTb"/>
            <w:noWrap w:val="false"/>
          </w:tcPr>
          <w:p>
            <w:pPr>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品牌</w:t>
            </w:r>
            <w:r/>
          </w:p>
        </w:tc>
        <w:tc>
          <w:tcPr>
            <w:tcW w:w="7222" w:type="dxa"/>
            <w:vAlign w:val="center"/>
            <w:textDirection w:val="lrTb"/>
            <w:noWrap w:val="false"/>
          </w:tcPr>
          <w:p>
            <w:pPr>
              <w:ind w:firstLine="15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bl>
    <w:p>
      <w:pPr>
        <w:ind w:firstLine="411"/>
        <w:spacing w:line="440" w:lineRule="exact"/>
        <w:rPr>
          <w:rFonts w:hint="eastAsia" w:ascii="仿宋" w:hAnsi="仿宋" w:eastAsia="仿宋" w:cs="仿宋"/>
          <w:color w:val="auto"/>
          <w:sz w:val="28"/>
          <w:szCs w:val="28"/>
          <w:highlight w:val="none"/>
        </w:rPr>
      </w:pPr>
      <w:r/>
      <w:bookmarkStart w:id="39" w:name="_Toc136924766"/>
      <w:r/>
      <w:bookmarkEnd w:id="39"/>
      <w:r/>
      <w:bookmarkStart w:id="40" w:name="_Toc157775459"/>
      <w:r/>
      <w:bookmarkEnd w:id="40"/>
      <w:r/>
      <w:r/>
    </w:p>
    <w:p>
      <w:pPr>
        <w:ind w:firstLine="411"/>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6"/>
        <w:ind w:firstLine="2875"/>
        <w:rPr>
          <w:rFonts w:hint="eastAsia" w:ascii="仿宋" w:hAnsi="仿宋" w:eastAsia="仿宋" w:cs="仿宋"/>
          <w:b/>
          <w:color w:val="auto"/>
          <w:sz w:val="32"/>
          <w:szCs w:val="32"/>
          <w:highlight w:val="none"/>
        </w:rPr>
      </w:pPr>
      <w:r/>
      <w:bookmarkStart w:id="41" w:name="_Toc157775468"/>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6"/>
        <w:jc w:val="center"/>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三、投标报价明细表</w:t>
      </w:r>
      <w:r/>
    </w:p>
    <w:p>
      <w:pPr>
        <w:pStyle w:val="701"/>
        <w:rPr>
          <w:rFonts w:hint="default" w:eastAsia="仿宋"/>
          <w:b/>
          <w:bCs w:val="0"/>
          <w:color w:val="auto"/>
          <w:highlight w:val="none"/>
          <w:lang w:val="en-US" w:eastAsia="zh-CN"/>
        </w:rPr>
      </w:pPr>
      <w:r>
        <w:rPr>
          <w:rFonts w:hint="default" w:eastAsia="仿宋"/>
          <w:b/>
          <w:bCs w:val="0"/>
          <w:color w:val="auto"/>
          <w:highlight w:val="none"/>
          <w:lang w:val="en-US" w:eastAsia="zh-CN"/>
        </w:rPr>
      </w:r>
      <w:r/>
    </w:p>
    <w:tbl>
      <w:tblPr>
        <w:tblStyle w:val="692"/>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80"/>
        <w:gridCol w:w="825"/>
        <w:gridCol w:w="1290"/>
        <w:gridCol w:w="1283"/>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128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825"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129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1283" w:type="dxa"/>
            <w:vAlign w:val="center"/>
            <w:textDirection w:val="lrTb"/>
            <w:noWrap w:val="false"/>
          </w:tcPr>
          <w:p>
            <w:pPr>
              <w:pStyle w:val="986"/>
              <w:jc w:val="center"/>
              <w:keepLines w:val="0"/>
              <w:keepNext w:val="0"/>
              <w:pageBreakBefore w:val="0"/>
              <w:spacing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生产厂家</w:t>
            </w:r>
            <w:r/>
          </w:p>
        </w:tc>
        <w:tc>
          <w:tcPr>
            <w:tcMar>
              <w:left w:w="108" w:type="dxa"/>
              <w:top w:w="0" w:type="dxa"/>
              <w:right w:w="108" w:type="dxa"/>
              <w:bottom w:w="0" w:type="dxa"/>
            </w:tcMar>
            <w:tcW w:w="992"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851"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分项总价</w:t>
            </w:r>
            <w:r/>
          </w:p>
        </w:tc>
      </w:tr>
      <w:tr>
        <w:trPr>
          <w:trHeight w:val="567" w:hRule="exact"/>
        </w:trPr>
        <w:tc>
          <w:tcPr>
            <w:tcMar>
              <w:left w:w="108" w:type="dxa"/>
              <w:top w:w="0" w:type="dxa"/>
              <w:right w:w="108" w:type="dxa"/>
              <w:bottom w:w="0" w:type="dxa"/>
            </w:tcMar>
            <w:tcW w:w="959"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1</w:t>
            </w:r>
            <w:r/>
          </w:p>
        </w:tc>
        <w:tc>
          <w:tcPr>
            <w:tcMar>
              <w:left w:w="108" w:type="dxa"/>
              <w:top w:w="0" w:type="dxa"/>
              <w:right w:w="108" w:type="dxa"/>
              <w:bottom w:w="0" w:type="dxa"/>
            </w:tcMar>
            <w:tcW w:w="128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25"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9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83"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2</w:t>
            </w:r>
            <w:r/>
          </w:p>
        </w:tc>
        <w:tc>
          <w:tcPr>
            <w:tcMar>
              <w:left w:w="108" w:type="dxa"/>
              <w:top w:w="0" w:type="dxa"/>
              <w:right w:w="108" w:type="dxa"/>
              <w:bottom w:w="0" w:type="dxa"/>
            </w:tcMar>
            <w:tcW w:w="128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25"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9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83"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986"/>
              <w:jc w:val="center"/>
              <w:keepLines w:val="0"/>
              <w:keepNext w:val="0"/>
              <w:pageBreakBefore w:val="0"/>
              <w:spacing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3</w:t>
            </w:r>
            <w:r/>
          </w:p>
        </w:tc>
        <w:tc>
          <w:tcPr>
            <w:tcMar>
              <w:left w:w="108" w:type="dxa"/>
              <w:top w:w="0" w:type="dxa"/>
              <w:right w:w="108" w:type="dxa"/>
              <w:bottom w:w="0" w:type="dxa"/>
            </w:tcMar>
            <w:tcW w:w="128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25"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9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83"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986"/>
              <w:jc w:val="center"/>
              <w:keepLines w:val="0"/>
              <w:keepNext w:val="0"/>
              <w:pageBreakBefore w:val="0"/>
              <w:spacing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4</w:t>
            </w:r>
            <w:r/>
          </w:p>
        </w:tc>
        <w:tc>
          <w:tcPr>
            <w:tcMar>
              <w:left w:w="108" w:type="dxa"/>
              <w:top w:w="0" w:type="dxa"/>
              <w:right w:w="108" w:type="dxa"/>
              <w:bottom w:w="0" w:type="dxa"/>
            </w:tcMar>
            <w:tcW w:w="128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25"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9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83"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986"/>
              <w:jc w:val="center"/>
              <w:keepLines w:val="0"/>
              <w:keepNext w:val="0"/>
              <w:pageBreakBefore w:val="0"/>
              <w:spacing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5</w:t>
            </w:r>
            <w:r/>
          </w:p>
        </w:tc>
        <w:tc>
          <w:tcPr>
            <w:tcMar>
              <w:left w:w="108" w:type="dxa"/>
              <w:top w:w="0" w:type="dxa"/>
              <w:right w:w="108" w:type="dxa"/>
              <w:bottom w:w="0" w:type="dxa"/>
            </w:tcMar>
            <w:tcW w:w="128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25"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9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83"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986"/>
              <w:jc w:val="center"/>
              <w:keepLines w:val="0"/>
              <w:keepNext w:val="0"/>
              <w:pageBreakBefore w:val="0"/>
              <w:spacing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6</w:t>
            </w:r>
            <w:r/>
          </w:p>
        </w:tc>
        <w:tc>
          <w:tcPr>
            <w:tcMar>
              <w:left w:w="108" w:type="dxa"/>
              <w:top w:w="0" w:type="dxa"/>
              <w:right w:w="108" w:type="dxa"/>
              <w:bottom w:w="0" w:type="dxa"/>
            </w:tcMar>
            <w:tcW w:w="128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25"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9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1283"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r>
            <w:r/>
          </w:p>
        </w:tc>
      </w:tr>
      <w:tr>
        <w:trPr>
          <w:trHeight w:val="567" w:hRule="exact"/>
        </w:trPr>
        <w:tc>
          <w:tcPr>
            <w:tcMar>
              <w:left w:w="108" w:type="dxa"/>
              <w:top w:w="0" w:type="dxa"/>
              <w:right w:w="108" w:type="dxa"/>
              <w:bottom w:w="0" w:type="dxa"/>
            </w:tcMar>
            <w:tcW w:w="959" w:type="dxa"/>
            <w:vAlign w:val="center"/>
            <w:textDirection w:val="lrTb"/>
            <w:noWrap w:val="false"/>
          </w:tcPr>
          <w:p>
            <w:pPr>
              <w:pStyle w:val="986"/>
              <w:jc w:val="center"/>
              <w:keepLines w:val="0"/>
              <w:keepNext w:val="0"/>
              <w:pageBreakBefore w:val="0"/>
              <w:spacing w:line="340" w:lineRule="exact"/>
              <w:rPr>
                <w:rFonts w:hint="eastAsia" w:ascii="仿宋" w:hAnsi="仿宋"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7</w:t>
            </w:r>
            <w:r/>
          </w:p>
        </w:tc>
        <w:tc>
          <w:tcPr>
            <w:tcMar>
              <w:left w:w="108" w:type="dxa"/>
              <w:top w:w="0" w:type="dxa"/>
              <w:right w:w="108" w:type="dxa"/>
              <w:bottom w:w="0" w:type="dxa"/>
            </w:tcMar>
            <w:tcW w:w="128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25"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9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83"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986"/>
              <w:jc w:val="center"/>
              <w:keepLines w:val="0"/>
              <w:keepNext w:val="0"/>
              <w:pageBreakBefore w:val="0"/>
              <w:spacing w:line="340" w:lineRule="exact"/>
              <w:rPr>
                <w:rFonts w:hint="eastAsia" w:ascii="仿宋" w:hAnsi="仿宋" w:eastAsia="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auto"/>
                <w:sz w:val="24"/>
                <w:szCs w:val="24"/>
                <w:highlight w:val="none"/>
                <w:lang w:val="en-US" w:eastAsia="zh-CN"/>
              </w:rPr>
              <w:t xml:space="preserve">8</w:t>
            </w:r>
            <w:r/>
          </w:p>
        </w:tc>
        <w:tc>
          <w:tcPr>
            <w:tcMar>
              <w:left w:w="108" w:type="dxa"/>
              <w:top w:w="0" w:type="dxa"/>
              <w:right w:w="108" w:type="dxa"/>
              <w:bottom w:w="0" w:type="dxa"/>
            </w:tcMar>
            <w:tcW w:w="128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25"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9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83"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r>
      <w:tr>
        <w:trPr>
          <w:trHeight w:val="567" w:hRule="exact"/>
        </w:trPr>
        <w:tc>
          <w:tcPr>
            <w:tcMar>
              <w:left w:w="108" w:type="dxa"/>
              <w:top w:w="0" w:type="dxa"/>
              <w:right w:w="108" w:type="dxa"/>
              <w:bottom w:w="0" w:type="dxa"/>
            </w:tcMar>
            <w:tcW w:w="959"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w:t>
            </w:r>
            <w:r/>
          </w:p>
        </w:tc>
        <w:tc>
          <w:tcPr>
            <w:tcMar>
              <w:left w:w="108" w:type="dxa"/>
              <w:top w:w="0" w:type="dxa"/>
              <w:right w:w="108" w:type="dxa"/>
              <w:bottom w:w="0" w:type="dxa"/>
            </w:tcMar>
            <w:tcW w:w="128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w:t>
            </w:r>
            <w:r/>
          </w:p>
        </w:tc>
        <w:tc>
          <w:tcPr>
            <w:tcMar>
              <w:left w:w="108" w:type="dxa"/>
              <w:top w:w="0" w:type="dxa"/>
              <w:right w:w="108" w:type="dxa"/>
              <w:bottom w:w="0" w:type="dxa"/>
            </w:tcMar>
            <w:tcW w:w="825"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9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83"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986"/>
              <w:jc w:val="center"/>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 </w:t>
            </w:r>
            <w:r/>
          </w:p>
        </w:tc>
      </w:tr>
      <w:tr>
        <w:trPr>
          <w:trHeight w:val="700"/>
        </w:trPr>
        <w:tc>
          <w:tcPr>
            <w:gridSpan w:val="9"/>
            <w:tcMar>
              <w:left w:w="108" w:type="dxa"/>
              <w:top w:w="0" w:type="dxa"/>
              <w:right w:w="108" w:type="dxa"/>
              <w:bottom w:w="0" w:type="dxa"/>
            </w:tcMar>
            <w:tcW w:w="9180" w:type="dxa"/>
            <w:vAlign w:val="center"/>
            <w:textDirection w:val="lrTb"/>
            <w:noWrap w:val="false"/>
          </w:tcPr>
          <w:p>
            <w:pPr>
              <w:pStyle w:val="986"/>
              <w:jc w:val="both"/>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pacing w:val="-2"/>
                <w:sz w:val="24"/>
                <w:highlight w:val="none"/>
                <w:lang w:val="en-US" w:eastAsia="zh-CN"/>
              </w:rPr>
              <w:t xml:space="preserve">本采购项目中提供的符合本国产品标准的产品成本之和占该采购项目提供的全部产品成本之和的比例为</w:t>
            </w:r>
            <w:r>
              <w:rPr>
                <w:rFonts w:hint="eastAsia" w:ascii="仿宋" w:hAnsi="仿宋" w:eastAsia="仿宋" w:cs="仿宋"/>
                <w:color w:val="auto"/>
                <w:spacing w:val="-2"/>
                <w:sz w:val="24"/>
                <w:highlight w:val="none"/>
                <w:u w:val="single"/>
                <w:lang w:val="en-US" w:eastAsia="zh-CN"/>
              </w:rPr>
              <w:t xml:space="preserve">    </w:t>
            </w:r>
            <w:r>
              <w:rPr>
                <w:rFonts w:hint="eastAsia" w:ascii="仿宋" w:hAnsi="仿宋" w:eastAsia="仿宋" w:cs="仿宋"/>
                <w:color w:val="auto"/>
                <w:spacing w:val="-2"/>
                <w:sz w:val="24"/>
                <w:highlight w:val="none"/>
                <w:lang w:val="en-US" w:eastAsia="zh-CN"/>
              </w:rPr>
              <w:t xml:space="preserve">%。</w:t>
            </w:r>
            <w:r/>
          </w:p>
        </w:tc>
      </w:tr>
      <w:tr>
        <w:trPr>
          <w:trHeight w:val="700"/>
        </w:trPr>
        <w:tc>
          <w:tcPr>
            <w:gridSpan w:val="9"/>
            <w:tcMar>
              <w:left w:w="108" w:type="dxa"/>
              <w:top w:w="0" w:type="dxa"/>
              <w:right w:w="108" w:type="dxa"/>
              <w:bottom w:w="0" w:type="dxa"/>
            </w:tcMar>
            <w:tcW w:w="9180" w:type="dxa"/>
            <w:vAlign w:val="center"/>
            <w:textDirection w:val="lrTb"/>
            <w:noWrap w:val="false"/>
          </w:tcPr>
          <w:p>
            <w:pPr>
              <w:pStyle w:val="986"/>
              <w:jc w:val="both"/>
              <w:keepLines w:val="0"/>
              <w:keepNext w:val="0"/>
              <w:pageBreakBefore w:val="0"/>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auto"/>
                <w:sz w:val="24"/>
                <w:szCs w:val="24"/>
                <w:highlight w:val="none"/>
              </w:rPr>
              <w:t xml:space="preserve">投标总报价（人民币：元）</w:t>
            </w:r>
            <w:r/>
          </w:p>
        </w:tc>
      </w:tr>
    </w:tbl>
    <w:p>
      <w:pPr>
        <w:ind w:firstLine="428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（加盖公章）        </w:t>
      </w:r>
      <w:r>
        <w:rPr>
          <w:rFonts w:hint="eastAsia" w:ascii="仿宋" w:hAnsi="仿宋" w:eastAsia="仿宋" w:cs="仿宋"/>
          <w:color w:val="auto"/>
          <w:sz w:val="28"/>
          <w:szCs w:val="28"/>
          <w:highlight w:val="none"/>
        </w:rPr>
        <w:t xml:space="preserve">        </w:t>
      </w:r>
      <w:r/>
    </w:p>
    <w:p>
      <w:pPr>
        <w:ind w:firstLine="428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法定代表人或其委托代理人：</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（签字） </w:t>
      </w:r>
      <w:r>
        <w:rPr>
          <w:rFonts w:hint="eastAsia" w:ascii="仿宋" w:hAnsi="仿宋" w:eastAsia="仿宋" w:cs="仿宋"/>
          <w:color w:val="auto"/>
          <w:sz w:val="28"/>
          <w:szCs w:val="28"/>
          <w:highlight w:val="none"/>
        </w:rPr>
        <w:t xml:space="preserve">        </w:t>
      </w:r>
      <w:r/>
    </w:p>
    <w:p>
      <w:pPr>
        <w:pStyle w:val="986"/>
        <w:ind w:firstLine="4180"/>
        <w:keepLines w:val="0"/>
        <w:keepNext w:val="0"/>
        <w:pageBreakBefore w:val="0"/>
        <w:spacing w:line="440" w:lineRule="exact"/>
        <w:rPr>
          <w:rFonts w:ascii="仿宋" w:hAnsi="仿宋" w:eastAsia="仿宋"/>
          <w:color w:val="auto"/>
          <w:sz w:val="28"/>
          <w:szCs w:val="24"/>
          <w:highlight w:val="none"/>
        </w:rPr>
        <w:outlineLvl w:val="9"/>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Style w:val="986"/>
        <w:ind w:firstLine="411"/>
        <w:keepLines w:val="0"/>
        <w:keepNext w:val="0"/>
        <w:pageBreakBefore w:val="0"/>
        <w:spacing w:line="440" w:lineRule="exact"/>
        <w:rPr>
          <w:rFonts w:ascii="仿宋" w:hAnsi="仿宋" w:eastAsia="仿宋"/>
          <w:color w:val="auto"/>
          <w:sz w:val="28"/>
          <w:szCs w:val="24"/>
          <w:highlight w:val="none"/>
        </w:rPr>
        <w:outlineLvl w:val="9"/>
      </w:pPr>
      <w:r>
        <w:rPr>
          <w:rFonts w:ascii="仿宋" w:hAnsi="仿宋" w:eastAsia="仿宋"/>
          <w:color w:val="auto"/>
          <w:sz w:val="28"/>
          <w:szCs w:val="24"/>
          <w:highlight w:val="none"/>
        </w:rPr>
      </w:r>
      <w:r/>
    </w:p>
    <w:p>
      <w:pPr>
        <w:keepLines w:val="0"/>
        <w:keepNext w:val="0"/>
        <w:pageBreakBefore w:val="0"/>
        <w:spacing w:line="240" w:lineRule="auto"/>
        <w:widowControl w:val="off"/>
        <w:rPr>
          <w:rFonts w:ascii="仿宋" w:hAnsi="仿宋" w:eastAsia="仿宋" w:cs="仿宋"/>
          <w:bCs/>
          <w:color w:val="auto"/>
          <w:spacing w:val="-4"/>
          <w:sz w:val="24"/>
          <w:szCs w:val="24"/>
          <w:highlight w:val="none"/>
        </w:rPr>
      </w:pPr>
      <w:r>
        <w:rPr>
          <w:rFonts w:hint="eastAsia" w:ascii="仿宋" w:hAnsi="仿宋" w:eastAsia="仿宋" w:cs="仿宋"/>
          <w:b/>
          <w:bCs w:val="0"/>
          <w:color w:val="auto"/>
          <w:spacing w:val="-4"/>
          <w:sz w:val="24"/>
          <w:szCs w:val="24"/>
          <w:highlight w:val="none"/>
        </w:rPr>
        <w:t xml:space="preserve">（1）以上价格包含</w:t>
      </w:r>
      <w:r>
        <w:rPr>
          <w:rFonts w:hint="eastAsia" w:ascii="仿宋" w:hAnsi="仿宋" w:eastAsia="仿宋" w:cs="仿宋"/>
          <w:b/>
          <w:bCs w:val="0"/>
          <w:color w:val="auto"/>
          <w:sz w:val="24"/>
          <w:szCs w:val="24"/>
          <w:highlight w:val="none"/>
        </w:rPr>
        <w:t xml:space="preserve">货物</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lang w:val="en-US" w:eastAsia="zh-CN"/>
        </w:rPr>
        <w:t xml:space="preserve">含软件类产品</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lang w:val="en-US" w:eastAsia="zh-CN"/>
        </w:rPr>
        <w:t xml:space="preserve">含软件类产品</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本次报价还包括投标人办理与本货物相关的进口、运输、免税等手续所产生的费用。</w:t>
      </w:r>
      <w:r/>
    </w:p>
    <w:p>
      <w:pPr>
        <w:pStyle w:val="683"/>
        <w:keepLines w:val="0"/>
        <w:keepNext w:val="0"/>
        <w:pageBreakBefore w:val="0"/>
        <w:spacing w:before="0" w:beforeAutospacing="0" w:after="0" w:afterAutospacing="0" w:line="240" w:lineRule="auto"/>
        <w:widowControl w:val="off"/>
        <w:rPr>
          <w:rFonts w:hint="eastAsia" w:ascii="仿宋" w:hAnsi="仿宋" w:eastAsia="仿宋" w:cs="仿宋"/>
          <w:bCs/>
          <w:color w:val="auto"/>
          <w:spacing w:val="-4"/>
          <w:sz w:val="24"/>
          <w:szCs w:val="24"/>
          <w:highlight w:val="none"/>
          <w:lang w:eastAsia="zh-CN"/>
        </w:rPr>
      </w:pPr>
      <w:r>
        <w:rPr>
          <w:rFonts w:hint="eastAsia" w:ascii="仿宋" w:hAnsi="仿宋" w:eastAsia="仿宋" w:cs="仿宋"/>
          <w:bCs/>
          <w:color w:val="auto"/>
          <w:spacing w:val="-4"/>
          <w:sz w:val="24"/>
          <w:szCs w:val="24"/>
          <w:highlight w:val="none"/>
        </w:rPr>
        <w:t xml:space="preserve">（2）结算款=本表中单价×实际采购数量</w:t>
      </w:r>
      <w:r>
        <w:rPr>
          <w:rFonts w:hint="eastAsia" w:ascii="仿宋" w:hAnsi="仿宋" w:eastAsia="仿宋" w:cs="仿宋"/>
          <w:bCs/>
          <w:color w:val="auto"/>
          <w:spacing w:val="-4"/>
          <w:sz w:val="24"/>
          <w:szCs w:val="24"/>
          <w:highlight w:val="none"/>
          <w:lang w:eastAsia="zh-CN"/>
        </w:rPr>
        <w:t xml:space="preserve">。</w:t>
      </w:r>
      <w:r/>
    </w:p>
    <w:p>
      <w:pPr>
        <w:pStyle w:val="683"/>
        <w:keepLines w:val="0"/>
        <w:keepNext w:val="0"/>
        <w:pageBreakBefore w:val="0"/>
        <w:spacing w:before="0" w:beforeAutospacing="0" w:after="0" w:afterAutospacing="0" w:line="240" w:lineRule="auto"/>
        <w:widowControl w:val="off"/>
        <w:rPr>
          <w:rFonts w:hint="eastAsia"/>
          <w:color w:val="auto"/>
          <w:highlight w:val="none"/>
        </w:rPr>
      </w:pPr>
      <w:r>
        <w:rPr>
          <w:rFonts w:hint="eastAsia" w:ascii="仿宋" w:hAnsi="仿宋" w:eastAsia="仿宋" w:cs="仿宋"/>
          <w:bCs/>
          <w:color w:val="auto"/>
          <w:spacing w:val="-4"/>
          <w:sz w:val="24"/>
          <w:szCs w:val="24"/>
          <w:highlight w:val="none"/>
        </w:rPr>
        <w:t xml:space="preserve">（3）以上报价明细表不可缺项漏项，如因缺项漏项导致的一切后果由</w:t>
      </w:r>
      <w:r>
        <w:rPr>
          <w:rFonts w:hint="eastAsia" w:ascii="仿宋" w:hAnsi="仿宋" w:eastAsia="仿宋" w:cs="仿宋"/>
          <w:bCs/>
          <w:color w:val="auto"/>
          <w:spacing w:val="-4"/>
          <w:sz w:val="24"/>
          <w:szCs w:val="24"/>
          <w:highlight w:val="none"/>
          <w:lang w:eastAsia="zh-CN"/>
        </w:rPr>
        <w:t xml:space="preserve">投标人</w:t>
      </w:r>
      <w:r>
        <w:rPr>
          <w:rFonts w:hint="eastAsia" w:ascii="仿宋" w:hAnsi="仿宋" w:eastAsia="仿宋" w:cs="仿宋"/>
          <w:bCs/>
          <w:color w:val="auto"/>
          <w:spacing w:val="-4"/>
          <w:sz w:val="24"/>
          <w:szCs w:val="24"/>
          <w:highlight w:val="none"/>
        </w:rPr>
        <w:t xml:space="preserve">自行承担。</w:t>
      </w:r>
      <w:r>
        <w:rPr>
          <w:rFonts w:hint="eastAsia" w:ascii="仿宋" w:hAnsi="仿宋" w:eastAsia="仿宋" w:cs="仿宋"/>
          <w:b/>
          <w:bCs/>
          <w:color w:val="auto"/>
          <w:spacing w:val="-4"/>
          <w:sz w:val="24"/>
          <w:szCs w:val="24"/>
          <w:highlight w:val="none"/>
          <w:lang w:val="en-US" w:eastAsia="zh-CN" w:bidi="ar-SA"/>
        </w:rPr>
        <w:t xml:space="preserve">（4）“投标分项报价表”中“投标总报价”数额应当与“开标一览表”中“投标总报价”数额一致</w:t>
      </w:r>
      <w:r/>
    </w:p>
    <w:p>
      <w:pPr>
        <w:pStyle w:val="706"/>
        <w:ind w:firstLine="411"/>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四、技术要求</w:t>
      </w:r>
      <w:r>
        <w:rPr>
          <w:rFonts w:hint="eastAsia" w:ascii="仿宋" w:hAnsi="仿宋" w:eastAsia="仿宋" w:cs="仿宋"/>
          <w:b/>
          <w:color w:val="auto"/>
          <w:sz w:val="32"/>
          <w:szCs w:val="32"/>
          <w:highlight w:val="none"/>
        </w:rPr>
        <w:t xml:space="preserve">响应</w:t>
      </w:r>
      <w:r>
        <w:rPr>
          <w:rFonts w:hint="eastAsia" w:ascii="仿宋" w:hAnsi="仿宋" w:eastAsia="仿宋" w:cs="仿宋"/>
          <w:b/>
          <w:color w:val="auto"/>
          <w:sz w:val="32"/>
          <w:highlight w:val="none"/>
        </w:rPr>
        <w:t xml:space="preserve">偏离表</w:t>
      </w:r>
      <w:r/>
    </w:p>
    <w:tbl>
      <w:tblPr>
        <w:tblStyle w:val="69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项目采购需求中主要技术</w:t>
            </w:r>
            <w:r/>
          </w:p>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所报产品规格、型号及相应技术参数描述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是否</w:t>
            </w:r>
            <w:r/>
          </w:p>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偏离</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备注</w:t>
            </w:r>
            <w:r/>
          </w:p>
        </w:tc>
      </w:tr>
      <w:tr>
        <w:trPr>
          <w:cantSplit/>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cantSplit/>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r>
        <w:trPr>
          <w:jc w:val="cente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40" w:lineRule="exact"/>
              <w:tabs>
                <w:tab w:val="left" w:pos="3360" w:leader="none"/>
              </w:tabs>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tc>
      </w:tr>
    </w:tbl>
    <w:p>
      <w:pPr>
        <w:ind w:left="-708"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（加盖公章）</w:t>
      </w:r>
      <w:r>
        <w:rPr>
          <w:rFonts w:hint="eastAsia" w:ascii="仿宋" w:hAnsi="仿宋" w:eastAsia="仿宋" w:cs="仿宋"/>
          <w:color w:val="auto"/>
          <w:sz w:val="28"/>
          <w:szCs w:val="28"/>
          <w:highlight w:val="none"/>
        </w:rPr>
        <w:t xml:space="preserve">          </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法定代表人或其委托代理人：</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 （签字） </w:t>
      </w:r>
      <w:r>
        <w:rPr>
          <w:rFonts w:hint="eastAsia" w:ascii="仿宋" w:hAnsi="仿宋" w:eastAsia="仿宋" w:cs="仿宋"/>
          <w:i/>
          <w:iCs/>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ind w:firstLine="84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 </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）是否偏离用符号“+、=、-”分别表示正偏离、完全响应、负偏离。 </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w:t>
      </w:r>
      <w:bookmarkEnd w:id="41"/>
      <w:r>
        <w:rPr>
          <w:rFonts w:hint="eastAsia" w:ascii="仿宋" w:hAnsi="仿宋" w:eastAsia="仿宋"/>
          <w:color w:val="auto"/>
          <w:sz w:val="28"/>
          <w:szCs w:val="28"/>
          <w:highlight w:val="none"/>
        </w:rPr>
        <w:t xml:space="preserve">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pStyle w:val="706"/>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706"/>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706"/>
        <w:ind w:firstLine="948"/>
        <w:spacing w:line="520" w:lineRule="exact"/>
        <w:rPr>
          <w:rFonts w:hint="eastAsia" w:ascii="仿宋" w:hAnsi="仿宋" w:eastAsia="仿宋" w:cs="仿宋"/>
          <w:b/>
          <w:bCs/>
          <w:color w:val="auto"/>
          <w:sz w:val="32"/>
          <w:highlight w:val="none"/>
        </w:rPr>
        <w:outlineLvl w:val="0"/>
      </w:pPr>
      <w:r>
        <w:rPr>
          <w:rFonts w:hint="eastAsia" w:ascii="仿宋" w:hAnsi="仿宋" w:eastAsia="仿宋" w:cs="仿宋"/>
          <w:b/>
          <w:bCs/>
          <w:color w:val="auto"/>
          <w:sz w:val="32"/>
          <w:highlight w:val="none"/>
        </w:rPr>
      </w:r>
      <w:r/>
    </w:p>
    <w:p>
      <w:pPr>
        <w:pStyle w:val="706"/>
        <w:ind w:firstLine="948"/>
        <w:spacing w:line="520" w:lineRule="exact"/>
        <w:rPr>
          <w:rFonts w:hint="eastAsia" w:ascii="仿宋" w:hAnsi="仿宋" w:eastAsia="仿宋" w:cs="仿宋"/>
          <w:b/>
          <w:bCs/>
          <w:color w:val="auto"/>
          <w:sz w:val="32"/>
          <w:szCs w:val="32"/>
          <w:highlight w:val="none"/>
        </w:rPr>
        <w:outlineLvl w:val="0"/>
      </w:pPr>
      <w:r>
        <w:rPr>
          <w:rFonts w:hint="eastAsia" w:ascii="仿宋" w:hAnsi="仿宋" w:eastAsia="仿宋" w:cs="仿宋"/>
          <w:b/>
          <w:bCs/>
          <w:color w:val="auto"/>
          <w:sz w:val="32"/>
          <w:highlight w:val="none"/>
          <w:lang w:val="en-US" w:eastAsia="zh-CN"/>
        </w:rPr>
        <w:t xml:space="preserve">五</w:t>
      </w:r>
      <w:r>
        <w:rPr>
          <w:rFonts w:hint="eastAsia" w:ascii="仿宋" w:hAnsi="仿宋" w:eastAsia="仿宋" w:cs="仿宋"/>
          <w:b/>
          <w:bCs/>
          <w:color w:val="auto"/>
          <w:sz w:val="32"/>
          <w:highlight w:val="none"/>
        </w:rPr>
        <w:t xml:space="preserve">、</w:t>
      </w:r>
      <w:r>
        <w:rPr>
          <w:rFonts w:hint="eastAsia" w:ascii="仿宋" w:hAnsi="仿宋" w:eastAsia="仿宋" w:cs="仿宋"/>
          <w:b/>
          <w:color w:val="auto"/>
          <w:sz w:val="32"/>
          <w:szCs w:val="32"/>
          <w:highlight w:val="none"/>
        </w:rPr>
        <w:t xml:space="preserve">资质审查时</w:t>
      </w:r>
      <w:r>
        <w:rPr>
          <w:rFonts w:hint="eastAsia" w:ascii="仿宋" w:hAnsi="仿宋" w:eastAsia="仿宋" w:cs="仿宋"/>
          <w:b/>
          <w:bCs/>
          <w:color w:val="auto"/>
          <w:sz w:val="32"/>
          <w:szCs w:val="32"/>
          <w:highlight w:val="none"/>
        </w:rPr>
        <w:t xml:space="preserve">投标人必须提供的资格证明文件</w:t>
      </w:r>
      <w:r/>
    </w:p>
    <w:p>
      <w:pPr>
        <w:pStyle w:val="706"/>
        <w:ind w:firstLine="551"/>
        <w:spacing w:line="52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 xml:space="preserve">1、提供下列材料之一:</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（1）投标人</w:t>
      </w:r>
      <w:r>
        <w:rPr>
          <w:rFonts w:hint="eastAsia" w:ascii="仿宋" w:hAnsi="仿宋" w:eastAsia="仿宋" w:cs="仿宋"/>
          <w:color w:val="auto"/>
          <w:sz w:val="28"/>
          <w:szCs w:val="28"/>
          <w:highlight w:val="none"/>
        </w:rPr>
        <w:t xml:space="preserve">提供</w:t>
      </w:r>
      <w:r>
        <w:rPr>
          <w:rFonts w:hint="eastAsia" w:ascii="仿宋" w:hAnsi="仿宋" w:eastAsia="仿宋" w:cs="仿宋"/>
          <w:bCs/>
          <w:color w:val="auto"/>
          <w:sz w:val="28"/>
          <w:szCs w:val="28"/>
          <w:highlight w:val="none"/>
        </w:rPr>
        <w:t xml:space="preserve">法定代表人资格证明</w:t>
      </w:r>
      <w:r>
        <w:rPr>
          <w:rFonts w:hint="eastAsia" w:ascii="仿宋" w:hAnsi="仿宋" w:eastAsia="仿宋" w:cs="仿宋"/>
          <w:color w:val="auto"/>
          <w:sz w:val="28"/>
          <w:highlight w:val="none"/>
        </w:rPr>
        <w:t xml:space="preserve">（格式详见示范格式一）和</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（2）投标人提供授权委托书（格式详见示范格式二）和</w:t>
      </w:r>
      <w:r>
        <w:rPr>
          <w:rFonts w:hint="eastAsia" w:ascii="仿宋" w:hAnsi="仿宋" w:eastAsia="仿宋" w:cs="仿宋"/>
          <w:bCs/>
          <w:color w:val="auto"/>
          <w:sz w:val="28"/>
          <w:szCs w:val="28"/>
          <w:highlight w:val="none"/>
        </w:rPr>
        <w:t xml:space="preserve">受托人身份证（加盖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700"/>
        <w:spacing w:line="520" w:lineRule="exact"/>
        <w:rPr>
          <w:rFonts w:hint="eastAsia" w:ascii="仿宋" w:hAnsi="仿宋" w:eastAsia="仿宋" w:cs="仿宋"/>
          <w:color w:val="auto"/>
          <w:sz w:val="28"/>
          <w:highlight w:val="none"/>
          <w:lang w:val="zh-CN"/>
        </w:rPr>
      </w:pPr>
      <w:r>
        <w:rPr>
          <w:rFonts w:hint="eastAsia" w:ascii="仿宋" w:hAnsi="仿宋" w:eastAsia="仿宋" w:cs="仿宋"/>
          <w:color w:val="auto"/>
          <w:sz w:val="28"/>
          <w:highlight w:val="none"/>
        </w:rPr>
        <w:t xml:space="preserve">2、投标人符合《政府采购法》第二十二条规定条件的承诺函</w:t>
      </w:r>
      <w:r>
        <w:rPr>
          <w:rFonts w:hint="eastAsia" w:ascii="仿宋" w:hAnsi="仿宋" w:eastAsia="仿宋" w:cs="仿宋"/>
          <w:color w:val="auto"/>
          <w:sz w:val="28"/>
          <w:highlight w:val="none"/>
          <w:lang w:val="zh-CN"/>
        </w:rPr>
        <w:t xml:space="preserve">（</w:t>
      </w:r>
      <w:r>
        <w:rPr>
          <w:rFonts w:hint="eastAsia" w:ascii="仿宋" w:hAnsi="仿宋" w:eastAsia="仿宋" w:cs="仿宋"/>
          <w:color w:val="auto"/>
          <w:sz w:val="28"/>
          <w:highlight w:val="none"/>
        </w:rPr>
        <w:t xml:space="preserve">格式详见示范格式三</w:t>
      </w:r>
      <w:r>
        <w:rPr>
          <w:rFonts w:hint="eastAsia" w:ascii="仿宋" w:hAnsi="仿宋" w:eastAsia="仿宋" w:cs="仿宋"/>
          <w:color w:val="auto"/>
          <w:sz w:val="28"/>
          <w:highlight w:val="none"/>
          <w:lang w:val="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根据本项目的特定资格要求:</w:t>
      </w:r>
      <w:r/>
    </w:p>
    <w:p>
      <w:pPr>
        <w:ind w:firstLine="28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val="zh-CN"/>
        </w:rPr>
        <w:t xml:space="preserve">所投医疗器械产品必须要有有效期内的</w:t>
      </w:r>
      <w:r>
        <w:rPr>
          <w:rFonts w:hint="eastAsia" w:ascii="仿宋" w:hAnsi="仿宋" w:eastAsia="仿宋" w:cs="Times New Roman"/>
          <w:color w:val="auto"/>
          <w:sz w:val="28"/>
          <w:szCs w:val="28"/>
          <w:highlight w:val="none"/>
          <w:lang w:val="zh-CN"/>
        </w:rPr>
        <w:t xml:space="preserve">《医疗器械产品注册证》</w:t>
      </w:r>
      <w:r>
        <w:rPr>
          <w:rFonts w:hint="eastAsia" w:ascii="仿宋" w:hAnsi="仿宋" w:eastAsia="仿宋" w:cs="仿宋"/>
          <w:color w:val="auto"/>
          <w:sz w:val="28"/>
          <w:szCs w:val="28"/>
          <w:highlight w:val="none"/>
        </w:rPr>
        <w:t xml:space="preserve">（扫描件加盖CA电子签章）</w:t>
      </w:r>
      <w:r>
        <w:rPr>
          <w:rFonts w:hint="eastAsia" w:ascii="仿宋" w:hAnsi="仿宋" w:eastAsia="仿宋" w:cs="仿宋"/>
          <w:color w:val="auto"/>
          <w:sz w:val="28"/>
          <w:szCs w:val="28"/>
          <w:highlight w:val="none"/>
          <w:lang w:val="zh-CN"/>
        </w:rPr>
        <w:t xml:space="preserve">；</w:t>
      </w:r>
      <w:r/>
    </w:p>
    <w:p>
      <w:pPr>
        <w:ind w:firstLine="28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（2）</w:t>
      </w:r>
      <w:r>
        <w:rPr>
          <w:rFonts w:hint="eastAsia" w:ascii="仿宋" w:hAnsi="仿宋" w:eastAsia="仿宋" w:cs="仿宋"/>
          <w:color w:val="auto"/>
          <w:sz w:val="28"/>
          <w:szCs w:val="28"/>
          <w:highlight w:val="none"/>
          <w:lang w:val="en-US" w:eastAsia="zh-CN"/>
        </w:rPr>
        <w:t xml:space="preserve">投标人若为医疗器械设备制造商须提供有效期内的《医疗器械生产许可证》（扫描件加盖CA电子签章）；</w:t>
      </w:r>
      <w:r/>
    </w:p>
    <w:p>
      <w:pPr>
        <w:ind w:firstLine="280"/>
        <w:spacing w:line="520" w:lineRule="exact"/>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en-US" w:eastAsia="zh-CN"/>
        </w:rPr>
        <w:t xml:space="preserve">（3）投标人</w:t>
      </w:r>
      <w:r>
        <w:rPr>
          <w:rFonts w:hint="eastAsia" w:ascii="仿宋" w:hAnsi="仿宋" w:eastAsia="仿宋" w:cs="仿宋"/>
          <w:color w:val="auto"/>
          <w:sz w:val="28"/>
          <w:szCs w:val="28"/>
          <w:highlight w:val="none"/>
          <w:lang w:val="zh-CN" w:eastAsia="zh-CN"/>
        </w:rPr>
        <w:t xml:space="preserve">如所投医疗器械产品非自己制造，须具备有效期内的</w:t>
      </w:r>
      <w:r>
        <w:rPr>
          <w:rFonts w:hint="eastAsia" w:ascii="仿宋" w:hAnsi="仿宋" w:eastAsia="仿宋" w:cs="仿宋"/>
          <w:color w:val="auto"/>
          <w:sz w:val="28"/>
          <w:szCs w:val="28"/>
          <w:highlight w:val="none"/>
          <w:lang w:val="en-US" w:eastAsia="zh-CN"/>
        </w:rPr>
        <w:t xml:space="preserve">须提供食品药品监督管理部门核发的《医疗器械经营许可证》或《医疗器械经营备案凭证》。（扫描件加盖CA电子签章）</w:t>
      </w:r>
      <w:r>
        <w:rPr>
          <w:rFonts w:hint="eastAsia" w:ascii="仿宋" w:hAnsi="仿宋" w:eastAsia="仿宋" w:cs="仿宋"/>
          <w:color w:val="auto"/>
          <w:sz w:val="28"/>
          <w:szCs w:val="28"/>
          <w:highlight w:val="none"/>
          <w:lang w:val="zh-CN" w:eastAsia="zh-CN"/>
        </w:rPr>
        <w:t xml:space="preserve">。</w:t>
      </w:r>
      <w:r/>
    </w:p>
    <w:p>
      <w:pPr>
        <w:ind w:firstLine="28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（4）投标人</w:t>
      </w:r>
      <w:r>
        <w:rPr>
          <w:rFonts w:hint="eastAsia" w:ascii="仿宋" w:hAnsi="仿宋" w:eastAsia="仿宋" w:cs="仿宋"/>
          <w:color w:val="auto"/>
          <w:sz w:val="28"/>
          <w:szCs w:val="28"/>
          <w:highlight w:val="none"/>
          <w:lang w:val="zh-CN" w:eastAsia="zh-CN"/>
        </w:rPr>
        <w:t xml:space="preserve">提供</w:t>
      </w:r>
      <w:r>
        <w:rPr>
          <w:rFonts w:hint="eastAsia" w:ascii="仿宋" w:hAnsi="仿宋" w:eastAsia="仿宋" w:cs="仿宋"/>
          <w:color w:val="auto"/>
          <w:sz w:val="28"/>
          <w:szCs w:val="28"/>
          <w:highlight w:val="none"/>
          <w:lang w:val="en-US" w:eastAsia="zh-CN"/>
        </w:rPr>
        <w:t xml:space="preserve">参加投标的</w:t>
      </w:r>
      <w:r>
        <w:rPr>
          <w:rFonts w:hint="eastAsia" w:ascii="仿宋" w:hAnsi="仿宋" w:eastAsia="仿宋" w:cs="仿宋"/>
          <w:color w:val="auto"/>
          <w:sz w:val="28"/>
          <w:szCs w:val="28"/>
          <w:highlight w:val="none"/>
          <w:lang w:val="zh-CN" w:eastAsia="zh-CN"/>
        </w:rPr>
        <w:t xml:space="preserve">授权委托人必须为本单位注册在职员工，并提供自202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eastAsia="zh-CN"/>
        </w:rPr>
        <w:t xml:space="preserve">年</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月以来任意</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个月在本单位缴纳社保的证明，授权委托人为法定代表人无需提供社保证明。</w:t>
      </w:r>
      <w:r>
        <w:rPr>
          <w:rFonts w:hint="eastAsia" w:ascii="仿宋" w:hAnsi="仿宋" w:eastAsia="仿宋" w:cs="仿宋"/>
          <w:color w:val="auto"/>
          <w:sz w:val="28"/>
          <w:szCs w:val="28"/>
          <w:highlight w:val="none"/>
          <w:lang w:val="en-US" w:eastAsia="zh-CN"/>
        </w:rPr>
        <w:t xml:space="preserve">（扫描件加盖CA电子签章）</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4、落实政府采购政策需满足的资格要求（提供下列任一项材料即可，</w:t>
      </w:r>
      <w:r>
        <w:rPr>
          <w:rFonts w:hint="eastAsia" w:ascii="仿宋" w:hAnsi="仿宋" w:eastAsia="仿宋" w:cs="仿宋"/>
          <w:color w:val="auto"/>
          <w:sz w:val="28"/>
          <w:szCs w:val="28"/>
          <w:highlight w:val="none"/>
          <w:lang w:val="zh-CN" w:eastAsia="zh-CN"/>
        </w:rPr>
        <w:t xml:space="preserve">非专门面向中小企业或者预留份额的采购项目，本项无需提供</w:t>
      </w:r>
      <w:r>
        <w:rPr>
          <w:rFonts w:hint="eastAsia" w:ascii="仿宋" w:hAnsi="仿宋" w:eastAsia="仿宋" w:cs="仿宋"/>
          <w:color w:val="auto"/>
          <w:sz w:val="28"/>
          <w:szCs w:val="28"/>
          <w:highlight w:val="none"/>
          <w:lang w:val="en-US" w:eastAsia="zh-CN"/>
        </w:rPr>
        <w:t xml:space="preserve">）:</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（1）企业声明函（详见示范格式四）；</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（2）《残疾人福利性单位声明函》（详见示范格式五）；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（3）由省级以上监狱管理局、戒毒管理局（含新疆生产建设兵团）</w:t>
      </w:r>
      <w:r>
        <w:rPr>
          <w:rFonts w:hint="eastAsia" w:ascii="仿宋" w:hAnsi="仿宋" w:eastAsia="仿宋" w:cs="仿宋"/>
          <w:color w:val="auto"/>
          <w:sz w:val="28"/>
          <w:szCs w:val="28"/>
          <w:highlight w:val="none"/>
        </w:rPr>
        <w:t xml:space="preserve">出具的属于监狱企业的证明文件）（加盖出具单位公章的电子件）。</w:t>
      </w:r>
      <w:r/>
    </w:p>
    <w:p>
      <w:pPr>
        <w:ind w:firstLine="157"/>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28"/>
          <w:szCs w:val="28"/>
          <w:highlight w:val="none"/>
          <w:lang w:val="zh-CN"/>
        </w:rPr>
        <w:br w:type="page" w:clear="all"/>
      </w:r>
      <w:bookmarkStart w:id="42" w:name="_Toc157775454"/>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32"/>
          <w:highlight w:val="none"/>
        </w:rPr>
        <w:t xml:space="preserve">、综合评分时投标人需提供的证明文件</w:t>
      </w:r>
      <w:r/>
    </w:p>
    <w:p>
      <w:pPr>
        <w:jc w:val="cente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val="zh-CN"/>
        </w:rPr>
        <w:t xml:space="preserve">根据第三章评标标准的要求提供相关材料）</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440" w:lineRule="exac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、示范格式</w:t>
      </w:r>
      <w:r/>
    </w:p>
    <w:p>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bookmarkEnd w:id="42"/>
      <w:r/>
      <w:r/>
    </w:p>
    <w:p>
      <w:pPr>
        <w:ind w:firstLine="2570"/>
        <w:spacing w:line="44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2891"/>
        <w:spacing w:line="640" w:lineRule="exac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t xml:space="preserve">法定代表人资格证明</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姓名:     性别:      年龄:      职务:</w:t>
      </w:r>
      <w:r/>
    </w:p>
    <w:p>
      <w:pPr>
        <w:ind w:left="1"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lang w:val="zh-CN"/>
        </w:rPr>
        <w:t xml:space="preserve">特此证明。</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958"/>
        <w:ind w:left="4760" w:right="560" w:hanging="1820"/>
        <w:spacing w:before="0" w:after="0"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 xml:space="preserve">注:投标人法定代表人</w:t>
      </w:r>
      <w:r>
        <w:rPr>
          <w:rFonts w:hint="eastAsia" w:ascii="仿宋" w:hAnsi="仿宋" w:eastAsia="仿宋" w:cs="仿宋"/>
          <w:bCs/>
          <w:color w:val="auto"/>
          <w:sz w:val="28"/>
          <w:szCs w:val="28"/>
          <w:highlight w:val="none"/>
        </w:rPr>
        <w:t xml:space="preserve">参加投标的，必须附</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身份证扫描件加盖投标人电子签章。</w:t>
      </w:r>
      <w:r>
        <w:rPr>
          <w:rFonts w:hint="eastAsia" w:ascii="仿宋" w:hAnsi="仿宋" w:eastAsia="仿宋" w:cs="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示范格式二</w:t>
      </w:r>
      <w:r/>
    </w:p>
    <w:p>
      <w:pPr>
        <w:ind w:firstLine="3213"/>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 xml:space="preserve">致淮安经济技术开发区招标投标管理服务中心:</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本授权书宣告:</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代表我公司参加淮安经济技术开发区招标投标管理服务中心组织的（项目编号: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采购项目的政府采购活动，受托人有权在该招标活动中，以我单位的名义签署投标函和投标文件，与淮安经济技术开发区招标投标管理服务中心协商、澄清、解释，签订合同书并执行一切与此有关的事项。</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委托期限:至上述事宜处理完毕止。</w:t>
      </w:r>
      <w:r/>
    </w:p>
    <w:p>
      <w:pPr>
        <w:ind w:firstLine="60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left="-359" w:firstLine="548"/>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 xml:space="preserve">注:投标人委托</w:t>
      </w:r>
      <w:r>
        <w:rPr>
          <w:rFonts w:hint="eastAsia" w:ascii="仿宋" w:hAnsi="仿宋" w:eastAsia="仿宋" w:cs="仿宋"/>
          <w:bCs/>
          <w:color w:val="auto"/>
          <w:sz w:val="28"/>
          <w:szCs w:val="28"/>
          <w:highlight w:val="none"/>
        </w:rPr>
        <w:t xml:space="preserve">受托人参加投标的，必须附受托人身份证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件加盖投标人电子签章。</w:t>
      </w:r>
      <w:r>
        <w:rPr>
          <w:rFonts w:hint="eastAsia" w:ascii="仿宋" w:hAnsi="仿宋" w:eastAsia="仿宋" w:cs="仿宋"/>
          <w:color w:val="auto"/>
          <w:sz w:val="28"/>
          <w:szCs w:val="28"/>
          <w:highlight w:val="none"/>
        </w:rPr>
        <w:t xml:space="preserve">法定代表人直接参加投标的，仅需填写“法定代表人资格证明”。</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示范格式三</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szCs w:val="24"/>
          <w:highlight w:val="none"/>
        </w:rPr>
        <w:t xml:space="preserve">符合《</w:t>
      </w:r>
      <w:r>
        <w:rPr>
          <w:rFonts w:hint="eastAsia" w:ascii="仿宋" w:hAnsi="仿宋" w:eastAsia="仿宋" w:cs="仿宋"/>
          <w:b/>
          <w:bCs/>
          <w:color w:val="auto"/>
          <w:sz w:val="32"/>
          <w:szCs w:val="24"/>
          <w:highlight w:val="none"/>
          <w:lang w:eastAsia="zh-CN"/>
        </w:rPr>
        <w:t xml:space="preserve">中华人民共和国政府采购法</w:t>
      </w:r>
      <w:r>
        <w:rPr>
          <w:rFonts w:hint="eastAsia" w:ascii="仿宋" w:hAnsi="仿宋" w:eastAsia="仿宋" w:cs="仿宋"/>
          <w:b/>
          <w:bCs/>
          <w:color w:val="auto"/>
          <w:sz w:val="32"/>
          <w:szCs w:val="24"/>
          <w:highlight w:val="none"/>
        </w:rPr>
        <w:t xml:space="preserve">》第二十二条规定条件的声明函</w:t>
      </w:r>
      <w:r/>
    </w:p>
    <w:p>
      <w:pPr>
        <w:pStyle w:val="694"/>
        <w:ind w:firstLine="0"/>
        <w:spacing w:line="7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致淮安经济技术开发区招标投标管理服务中心:</w:t>
      </w:r>
      <w:r/>
    </w:p>
    <w:p>
      <w:pPr>
        <w:ind w:firstLine="8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我公司参加贵中心组织实施的（项目编号: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6、我单位满足法律、行政法规规定的其他条件。</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jc w:val="right"/>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rPr>
        <w:t xml:space="preserve">  承诺人</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示范格式四</w:t>
      </w:r>
      <w:r>
        <w:rPr>
          <w:rFonts w:hint="eastAsia" w:ascii="仿宋" w:hAnsi="仿宋" w:eastAsia="仿宋" w:cs="仿宋"/>
          <w:color w:val="auto"/>
          <w:sz w:val="28"/>
          <w:szCs w:val="28"/>
          <w:highlight w:val="none"/>
        </w:rPr>
        <w:t xml:space="preserve">                                           </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企业声明函（货物类）</w:t>
      </w:r>
      <w:r/>
    </w:p>
    <w:p>
      <w:pPr>
        <w:pStyle w:val="694"/>
        <w:ind w:firstLine="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致淮安经济技术开发区招标投标管理服务中心:</w:t>
      </w:r>
      <w:r/>
    </w:p>
    <w:p>
      <w:pPr>
        <w:pStyle w:val="694"/>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u w:val="single"/>
        </w:rPr>
        <w:t xml:space="preserve">（项目名称）</w:t>
      </w:r>
      <w:r>
        <w:rPr>
          <w:rFonts w:hint="eastAsia" w:ascii="仿宋" w:hAnsi="仿宋" w:eastAsia="仿宋" w:cs="仿宋"/>
          <w:bCs/>
          <w:color w:val="auto"/>
          <w:sz w:val="28"/>
          <w:szCs w:val="28"/>
          <w:highlight w:val="none"/>
        </w:rPr>
        <w:t xml:space="preserve">采购活动，</w:t>
      </w:r>
      <w:r>
        <w:rPr>
          <w:rFonts w:hint="eastAsia" w:ascii="仿宋" w:hAnsi="仿宋" w:eastAsia="仿宋" w:cs="仿宋"/>
          <w:b/>
          <w:bCs w:val="0"/>
          <w:color w:val="auto"/>
          <w:sz w:val="28"/>
          <w:szCs w:val="28"/>
          <w:highlight w:val="none"/>
        </w:rPr>
        <w:t xml:space="preserve">提供的货物全部由符合政策要求的中小企业制造。</w:t>
      </w:r>
      <w:r>
        <w:rPr>
          <w:rFonts w:hint="eastAsia" w:ascii="仿宋" w:hAnsi="仿宋" w:eastAsia="仿宋" w:cs="仿宋"/>
          <w:bCs/>
          <w:color w:val="auto"/>
          <w:sz w:val="28"/>
          <w:szCs w:val="28"/>
          <w:highlight w:val="none"/>
        </w:rPr>
        <w:t xml:space="preserve">相关企业的具体情况如下： </w:t>
      </w:r>
      <w:r/>
    </w:p>
    <w:p>
      <w:pPr>
        <w:pStyle w:val="694"/>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 xml:space="preserve">（标的名称）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 xml:space="preserve">（采购文件中明确的所属行业）</w:t>
      </w:r>
      <w:r>
        <w:rPr>
          <w:rFonts w:hint="eastAsia" w:ascii="仿宋" w:hAnsi="仿宋" w:eastAsia="仿宋" w:cs="仿宋"/>
          <w:bCs/>
          <w:color w:val="auto"/>
          <w:sz w:val="28"/>
          <w:szCs w:val="28"/>
          <w:highlight w:val="none"/>
        </w:rPr>
        <w:t xml:space="preserve">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694"/>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，属于（采购文件中明确的所属行业）行业；制造商为（企业名称），从业人员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694"/>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694"/>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pStyle w:val="694"/>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694"/>
        <w:ind w:firstLine="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注：从业人员、营业收入、资产总额填报上一年度数据，无上一年度数据的新成立企业可不填报。</w:t>
      </w:r>
      <w:r/>
    </w:p>
    <w:p>
      <w:pPr>
        <w:pStyle w:val="694"/>
        <w:ind w:left="0" w:firstLine="0"/>
        <w:jc w:val="left"/>
        <w:spacing w:line="520" w:lineRule="exac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若</w:t>
      </w:r>
      <w:bookmarkStart w:id="43" w:name="_GoBack"/>
      <w:r/>
      <w:bookmarkEnd w:id="43"/>
      <w:r>
        <w:rPr>
          <w:rFonts w:hint="eastAsia" w:ascii="仿宋" w:hAnsi="仿宋" w:eastAsia="仿宋" w:cs="仿宋"/>
          <w:b/>
          <w:color w:val="auto"/>
          <w:sz w:val="32"/>
          <w:szCs w:val="32"/>
          <w:highlight w:val="none"/>
          <w:lang w:val="en-US" w:eastAsia="zh-CN"/>
        </w:rPr>
        <w:t xml:space="preserve">采购包中涉及多个采购标的，须按照各采购标的分别进行填写。</w:t>
      </w:r>
      <w:r/>
    </w:p>
    <w:p>
      <w:pPr>
        <w:pStyle w:val="694"/>
        <w:ind w:firstLine="0"/>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示范格式五</w:t>
      </w:r>
      <w:r/>
    </w:p>
    <w:p>
      <w:pPr>
        <w:jc w:val="center"/>
        <w:spacing w:line="64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 xml:space="preserve">残疾人福利性单位声明函</w:t>
      </w:r>
      <w:r/>
    </w:p>
    <w:p>
      <w:pPr>
        <w:pStyle w:val="694"/>
        <w:ind w:firstLine="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致淮安经济技术开发区招标投标管理服务中心:</w:t>
      </w:r>
      <w:r/>
    </w:p>
    <w:p>
      <w:pPr>
        <w:pStyle w:val="694"/>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4"/>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694"/>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94"/>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本公司对上述声明的真实性负责。如有虚假，将依法承担相应责任。</w:t>
      </w:r>
      <w:r/>
    </w:p>
    <w:p>
      <w:pPr>
        <w:pStyle w:val="694"/>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outlineLvl w:val="0"/>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spacing w:line="640" w:lineRule="exact"/>
        <w:rPr>
          <w:rFonts w:hint="eastAsia" w:ascii="仿宋" w:hAnsi="仿宋" w:eastAsia="仿宋" w:cs="仿宋"/>
          <w:color w:val="auto"/>
          <w:sz w:val="28"/>
          <w:szCs w:val="28"/>
          <w:highlight w:val="none"/>
        </w:rPr>
        <w:sectPr>
          <w:headerReference w:type="default" r:id="rId10"/>
          <w:footerReference w:type="default" r:id="rId11"/>
          <w:footerReference w:type="even" r:id="rId12"/>
          <w:footnotePr/>
          <w:endnotePr/>
          <w:type w:val="nextPage"/>
          <w:pgSz w:w="11906" w:h="16838" w:orient="portrait"/>
          <w:pgMar w:top="1417" w:right="1418" w:bottom="1417" w:left="1417" w:header="851" w:footer="992" w:gutter="0"/>
          <w:cols w:num="1" w:sep="0" w:space="1701" w:equalWidth="1"/>
          <w:docGrid w:linePitch="360"/>
        </w:sectPr>
      </w:pPr>
      <w:r>
        <w:rPr>
          <w:rFonts w:hint="eastAsia" w:ascii="仿宋" w:hAnsi="仿宋" w:eastAsia="仿宋" w:cs="仿宋"/>
          <w:color w:val="auto"/>
          <w:sz w:val="28"/>
          <w:szCs w:val="28"/>
          <w:highlight w:val="none"/>
        </w:rPr>
        <w:t xml:space="preserve">注:非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ind w:right="-1"/>
        <w:jc w:val="both"/>
        <w:spacing w:line="360" w:lineRule="auto"/>
        <w:widowControl w:val="off"/>
        <w:tabs>
          <w:tab w:val="left" w:pos="2020" w:leader="none"/>
          <w:tab w:val="center" w:pos="4535" w:leader="none"/>
        </w:tabs>
        <w:rPr>
          <w:rFonts w:hint="eastAsia" w:ascii="仿宋" w:hAnsi="仿宋" w:eastAsia="仿宋" w:cs="仿宋"/>
          <w:b/>
          <w:bCs/>
          <w:color w:val="auto"/>
          <w:sz w:val="32"/>
          <w:szCs w:val="32"/>
          <w:highlight w:val="none"/>
          <w:lang w:val="en-US" w:eastAsia="zh-CN" w:bidi="ar-SA"/>
        </w:rPr>
        <w:outlineLvl w:val="0"/>
      </w:pPr>
      <w:r>
        <w:rPr>
          <w:rFonts w:hint="eastAsia" w:ascii="仿宋" w:hAnsi="仿宋" w:eastAsia="仿宋" w:cs="仿宋"/>
          <w:b/>
          <w:color w:val="auto"/>
          <w:sz w:val="32"/>
          <w:szCs w:val="32"/>
          <w:highlight w:val="none"/>
        </w:rPr>
        <w:t xml:space="preserve">示范格式</w:t>
      </w:r>
      <w:r>
        <w:rPr>
          <w:rFonts w:hint="eastAsia" w:ascii="仿宋" w:hAnsi="仿宋" w:eastAsia="仿宋" w:cs="仿宋"/>
          <w:b/>
          <w:color w:val="auto"/>
          <w:sz w:val="32"/>
          <w:szCs w:val="32"/>
          <w:highlight w:val="none"/>
          <w:lang w:val="en-US" w:eastAsia="zh-CN"/>
        </w:rPr>
        <w:t xml:space="preserve">六</w:t>
      </w:r>
      <w:r/>
    </w:p>
    <w:p>
      <w:pPr>
        <w:ind w:right="-1"/>
        <w:jc w:val="center"/>
        <w:spacing w:line="360" w:lineRule="auto"/>
        <w:widowControl w:val="off"/>
        <w:tabs>
          <w:tab w:val="left" w:pos="2020" w:leader="none"/>
          <w:tab w:val="center" w:pos="4535" w:leader="none"/>
        </w:tabs>
        <w:rPr>
          <w:rFonts w:hint="eastAsia" w:ascii="仿宋" w:hAnsi="仿宋" w:eastAsia="仿宋" w:cs="仿宋"/>
          <w:b/>
          <w:bCs/>
          <w:color w:val="auto"/>
          <w:sz w:val="32"/>
          <w:szCs w:val="32"/>
          <w:highlight w:val="none"/>
          <w:lang w:val="en-US" w:eastAsia="zh-CN" w:bidi="ar-SA"/>
        </w:rPr>
        <w:outlineLvl w:val="0"/>
      </w:pPr>
      <w:r>
        <w:rPr>
          <w:rFonts w:hint="eastAsia" w:ascii="仿宋" w:hAnsi="仿宋" w:eastAsia="仿宋" w:cs="仿宋"/>
          <w:b/>
          <w:bCs/>
          <w:color w:val="auto"/>
          <w:sz w:val="32"/>
          <w:szCs w:val="32"/>
          <w:highlight w:val="none"/>
          <w:lang w:val="en-US" w:eastAsia="zh-CN" w:bidi="ar-SA"/>
        </w:rPr>
        <w:t xml:space="preserve">关于符合本国产品标准的声明函</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1.</w:t>
      </w:r>
      <w:r>
        <w:rPr>
          <w:rFonts w:hint="eastAsia" w:ascii="仿宋" w:hAnsi="仿宋" w:eastAsia="仿宋" w:cs="仿宋"/>
          <w:i w:val="0"/>
          <w:color w:val="auto"/>
          <w:sz w:val="28"/>
          <w:szCs w:val="28"/>
          <w:highlight w:val="none"/>
          <w:u w:val="single"/>
          <w:shd w:val="clear" w:color="auto" w:fill="ffffff"/>
          <w:lang w:val="en-US" w:eastAsia="zh-CN" w:bidi="ar-SA"/>
        </w:rPr>
        <w:t xml:space="preserve">（产品名称1）</w:t>
      </w:r>
      <w:r>
        <w:rPr>
          <w:rFonts w:hint="eastAsia" w:ascii="仿宋" w:hAnsi="仿宋" w:eastAsia="仿宋" w:cs="仿宋"/>
          <w:i w:val="0"/>
          <w:color w:val="auto"/>
          <w:sz w:val="28"/>
          <w:szCs w:val="28"/>
          <w:highlight w:val="none"/>
          <w:shd w:val="clear" w:color="auto" w:fill="ffffff"/>
          <w:vertAlign w:val="superscript"/>
          <w:lang w:val="en-US" w:eastAsia="zh-CN" w:bidi="ar-SA"/>
        </w:rPr>
        <w:t xml:space="preserve">1</w:t>
      </w:r>
      <w:r>
        <w:rPr>
          <w:rFonts w:hint="eastAsia" w:ascii="仿宋" w:hAnsi="仿宋" w:eastAsia="仿宋" w:cs="仿宋"/>
          <w:color w:val="auto"/>
          <w:sz w:val="28"/>
          <w:szCs w:val="28"/>
          <w:highlight w:val="none"/>
          <w:shd w:val="clear" w:color="auto" w:fill="ffffff"/>
          <w:lang w:val="en-US" w:eastAsia="zh-CN" w:bidi="ar-SA"/>
        </w:rPr>
        <w:t xml:space="preserve">，生产厂为</w:t>
      </w:r>
      <w:r>
        <w:rPr>
          <w:rFonts w:hint="eastAsia" w:ascii="仿宋" w:hAnsi="仿宋" w:eastAsia="仿宋" w:cs="仿宋"/>
          <w:i w:val="0"/>
          <w:color w:val="auto"/>
          <w:sz w:val="28"/>
          <w:szCs w:val="28"/>
          <w:highlight w:val="none"/>
          <w:u w:val="single"/>
          <w:shd w:val="clear" w:color="auto" w:fill="ffffff"/>
          <w:lang w:val="en-US" w:eastAsia="zh-CN" w:bidi="ar-SA"/>
        </w:rPr>
        <w:t xml:space="preserve">（厂名）</w:t>
      </w:r>
      <w:r>
        <w:rPr>
          <w:rFonts w:hint="eastAsia" w:ascii="仿宋" w:hAnsi="仿宋" w:eastAsia="仿宋" w:cs="仿宋"/>
          <w:i w:val="0"/>
          <w:color w:val="auto"/>
          <w:sz w:val="28"/>
          <w:szCs w:val="28"/>
          <w:highlight w:val="none"/>
          <w:shd w:val="clear" w:color="auto" w:fill="ffffff"/>
          <w:vertAlign w:val="superscript"/>
          <w:lang w:val="en-US" w:eastAsia="zh-CN" w:bidi="ar-SA"/>
        </w:rPr>
        <w:t xml:space="preserve">2</w:t>
      </w:r>
      <w:r>
        <w:rPr>
          <w:rFonts w:hint="eastAsia" w:ascii="仿宋" w:hAnsi="仿宋" w:eastAsia="仿宋" w:cs="仿宋"/>
          <w:color w:val="auto"/>
          <w:sz w:val="28"/>
          <w:szCs w:val="28"/>
          <w:highlight w:val="none"/>
          <w:shd w:val="clear" w:color="auto" w:fill="ffffff"/>
          <w:lang w:val="en-US" w:eastAsia="zh-CN" w:bidi="ar-SA"/>
        </w:rPr>
        <w:t xml:space="preserve">，厂址为</w:t>
      </w:r>
      <w:r>
        <w:rPr>
          <w:rFonts w:hint="eastAsia" w:ascii="仿宋" w:hAnsi="仿宋" w:eastAsia="仿宋" w:cs="仿宋"/>
          <w:i w:val="0"/>
          <w:color w:val="auto"/>
          <w:sz w:val="28"/>
          <w:szCs w:val="28"/>
          <w:highlight w:val="none"/>
          <w:u w:val="single"/>
          <w:shd w:val="clear" w:color="auto" w:fill="ffffff"/>
          <w:lang w:val="en-US" w:eastAsia="zh-CN" w:bidi="ar-SA"/>
        </w:rPr>
        <w:t xml:space="preserve">（生产厂址）</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（规定比例）</w:t>
      </w:r>
      <w:r>
        <w:rPr>
          <w:rFonts w:hint="eastAsia" w:ascii="仿宋" w:hAnsi="仿宋" w:eastAsia="仿宋" w:cs="仿宋"/>
          <w:i w:val="0"/>
          <w:color w:val="auto"/>
          <w:sz w:val="28"/>
          <w:szCs w:val="28"/>
          <w:highlight w:val="none"/>
          <w:shd w:val="clear" w:color="auto" w:fill="ffffff"/>
          <w:vertAlign w:val="superscript"/>
          <w:lang w:val="en-US" w:eastAsia="zh-CN" w:bidi="ar-SA"/>
        </w:rPr>
        <w:t xml:space="preserve">3</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（关键组件）</w:t>
      </w:r>
      <w:r>
        <w:rPr>
          <w:rFonts w:hint="eastAsia" w:ascii="仿宋" w:hAnsi="仿宋" w:eastAsia="仿宋" w:cs="仿宋"/>
          <w:color w:val="auto"/>
          <w:sz w:val="28"/>
          <w:szCs w:val="28"/>
          <w:highlight w:val="none"/>
          <w:shd w:val="clear" w:color="auto" w:fill="ffffff"/>
          <w:lang w:val="en-US" w:eastAsia="zh-CN" w:bidi="ar-SA"/>
        </w:rPr>
        <w:t xml:space="preserve">在中国境内生产。</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（关键工序）</w:t>
      </w:r>
      <w:r>
        <w:rPr>
          <w:rFonts w:hint="eastAsia" w:ascii="仿宋" w:hAnsi="仿宋" w:eastAsia="仿宋" w:cs="仿宋"/>
          <w:i w:val="0"/>
          <w:strike/>
          <w:color w:val="auto"/>
          <w:sz w:val="28"/>
          <w:szCs w:val="28"/>
          <w:highlight w:val="none"/>
          <w:shd w:val="clear" w:color="auto" w:fill="ffffff"/>
          <w:vertAlign w:val="superscript"/>
          <w:lang w:val="en-US" w:eastAsia="zh-CN" w:bidi="ar-SA"/>
        </w:rPr>
        <w:t xml:space="preserve">5</w:t>
      </w:r>
      <w:r>
        <w:rPr>
          <w:rFonts w:hint="eastAsia" w:ascii="仿宋" w:hAnsi="仿宋" w:eastAsia="仿宋" w:cs="仿宋"/>
          <w:color w:val="auto"/>
          <w:sz w:val="28"/>
          <w:szCs w:val="28"/>
          <w:highlight w:val="none"/>
          <w:shd w:val="clear" w:color="auto" w:fill="ffffff"/>
          <w:lang w:val="en-US" w:eastAsia="zh-CN" w:bidi="ar-SA"/>
        </w:rPr>
        <w:t xml:space="preserve">在中国境内完成。</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2.</w:t>
      </w:r>
      <w:r>
        <w:rPr>
          <w:rFonts w:hint="eastAsia" w:ascii="仿宋" w:hAnsi="仿宋" w:eastAsia="仿宋" w:cs="仿宋"/>
          <w:i w:val="0"/>
          <w:color w:val="auto"/>
          <w:sz w:val="28"/>
          <w:szCs w:val="28"/>
          <w:highlight w:val="none"/>
          <w:u w:val="single"/>
          <w:shd w:val="clear" w:color="auto" w:fill="ffffff"/>
          <w:lang w:val="en-US" w:eastAsia="zh-CN" w:bidi="ar-SA"/>
        </w:rPr>
        <w:t xml:space="preserve">（产品名称2）</w:t>
      </w:r>
      <w:r>
        <w:rPr>
          <w:rFonts w:hint="eastAsia" w:ascii="仿宋" w:hAnsi="仿宋" w:eastAsia="仿宋" w:cs="仿宋"/>
          <w:color w:val="auto"/>
          <w:sz w:val="28"/>
          <w:szCs w:val="28"/>
          <w:highlight w:val="none"/>
          <w:shd w:val="clear" w:color="auto" w:fill="ffffff"/>
          <w:lang w:val="en-US" w:eastAsia="zh-CN" w:bidi="ar-SA"/>
        </w:rPr>
        <w:t xml:space="preserve">，生产厂为</w:t>
      </w:r>
      <w:r>
        <w:rPr>
          <w:rFonts w:hint="eastAsia" w:ascii="仿宋" w:hAnsi="仿宋" w:eastAsia="仿宋" w:cs="仿宋"/>
          <w:i w:val="0"/>
          <w:color w:val="auto"/>
          <w:sz w:val="28"/>
          <w:szCs w:val="28"/>
          <w:highlight w:val="none"/>
          <w:u w:val="single"/>
          <w:shd w:val="clear" w:color="auto" w:fill="ffffff"/>
          <w:lang w:val="en-US" w:eastAsia="zh-CN" w:bidi="ar-SA"/>
        </w:rPr>
        <w:t xml:space="preserve">（厂名）</w:t>
      </w:r>
      <w:r>
        <w:rPr>
          <w:rFonts w:hint="eastAsia" w:ascii="仿宋" w:hAnsi="仿宋" w:eastAsia="仿宋" w:cs="仿宋"/>
          <w:color w:val="auto"/>
          <w:sz w:val="28"/>
          <w:szCs w:val="28"/>
          <w:highlight w:val="none"/>
          <w:shd w:val="clear" w:color="auto" w:fill="ffffff"/>
          <w:lang w:val="en-US" w:eastAsia="zh-CN" w:bidi="ar-SA"/>
        </w:rPr>
        <w:t xml:space="preserve">，厂址为</w:t>
      </w:r>
      <w:r>
        <w:rPr>
          <w:rFonts w:hint="eastAsia" w:ascii="仿宋" w:hAnsi="仿宋" w:eastAsia="仿宋" w:cs="仿宋"/>
          <w:i w:val="0"/>
          <w:color w:val="auto"/>
          <w:sz w:val="28"/>
          <w:szCs w:val="28"/>
          <w:highlight w:val="none"/>
          <w:u w:val="single"/>
          <w:shd w:val="clear" w:color="auto" w:fill="ffffff"/>
          <w:lang w:val="en-US" w:eastAsia="zh-CN" w:bidi="ar-SA"/>
        </w:rPr>
        <w:t xml:space="preserve">（生产厂址）</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（产品名称2）</w:t>
      </w:r>
      <w:r>
        <w:rPr>
          <w:rFonts w:hint="eastAsia" w:ascii="仿宋" w:hAnsi="仿宋" w:eastAsia="仿宋" w:cs="仿宋"/>
          <w:color w:val="auto"/>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（规定比例）</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（产品名称2）</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（关键组件）</w:t>
      </w:r>
      <w:r>
        <w:rPr>
          <w:rFonts w:hint="eastAsia" w:ascii="仿宋" w:hAnsi="仿宋" w:eastAsia="仿宋" w:cs="仿宋"/>
          <w:color w:val="auto"/>
          <w:sz w:val="28"/>
          <w:szCs w:val="28"/>
          <w:highlight w:val="none"/>
          <w:shd w:val="clear" w:color="auto" w:fill="ffffff"/>
          <w:lang w:val="en-US" w:eastAsia="zh-CN" w:bidi="ar-SA"/>
        </w:rPr>
        <w:t xml:space="preserve">在中国境内生产。</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（关键工序）</w:t>
      </w:r>
      <w:r>
        <w:rPr>
          <w:rFonts w:hint="eastAsia" w:ascii="仿宋" w:hAnsi="仿宋" w:eastAsia="仿宋" w:cs="仿宋"/>
          <w:color w:val="auto"/>
          <w:sz w:val="28"/>
          <w:szCs w:val="28"/>
          <w:highlight w:val="none"/>
          <w:shd w:val="clear" w:color="auto" w:fill="ffffff"/>
          <w:lang w:val="en-US" w:eastAsia="zh-CN" w:bidi="ar-SA"/>
        </w:rPr>
        <w:t xml:space="preserve">在中国境内完成。</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           公司（单位）名称（电子签章）：</w:t>
      </w:r>
      <w:r/>
    </w:p>
    <w:p>
      <w:pPr>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      日期：    年    月    日</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__________________</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5.该产品的关键工序要求实施前，“关键工序”栏可不填，下同。</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yellow"/>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6.用横线划除的地方无需填写。</w:t>
      </w:r>
      <w:r/>
    </w:p>
    <w:sectPr>
      <w:footnotePr/>
      <w:endnotePr/>
      <w:type w:val="nextPage"/>
      <w:pgSz w:w="11906" w:h="16838" w:orient="portrait"/>
      <w:pgMar w:top="1417" w:right="1418"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9"/>
      </w:rPr>
      <w:framePr w:wrap="around" w:vAnchor="text" w:hAnchor="margin" w:xAlign="center" w:y="1"/>
    </w:pPr>
    <w:r>
      <w:fldChar w:fldCharType="begin"/>
    </w:r>
    <w:r>
      <w:rPr>
        <w:rStyle w:val="729"/>
      </w:rPr>
      <w:instrText xml:space="preserve">PAGE  </w:instrTex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both"/>
      <w:rPr>
        <w:rFonts w:hint="eastAsia" w:ascii="仿宋" w:hAnsi="仿宋" w:eastAsia="仿宋"/>
        <w:sz w:val="28"/>
        <w:szCs w:val="28"/>
      </w:rPr>
      <w:pBdr>
        <w:bottom w:val="none" w:color="000000" w:sz="0" w:space="1"/>
      </w:pBdr>
    </w:pPr>
    <w:r>
      <w:rPr>
        <w:rFonts w:hint="eastAsia" w:ascii="仿宋" w:hAnsi="仿宋" w:eastAsia="仿宋"/>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6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59"/>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4">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69"/>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2">
    <w:name w:val="Heading 1"/>
    <w:basedOn w:val="681"/>
    <w:next w:val="681"/>
    <w:uiPriority w:val="9"/>
    <w:qFormat/>
    <w:pPr>
      <w:keepLines/>
      <w:keepNext/>
      <w:spacing w:before="340" w:after="330" w:line="578" w:lineRule="auto"/>
      <w:outlineLvl w:val="0"/>
    </w:pPr>
    <w:rPr>
      <w:b/>
      <w:bCs/>
      <w:sz w:val="44"/>
      <w:szCs w:val="44"/>
    </w:rPr>
  </w:style>
  <w:style w:type="paragraph" w:styleId="683">
    <w:name w:val="Heading 2"/>
    <w:basedOn w:val="681"/>
    <w:next w:val="681"/>
    <w:uiPriority w:val="9"/>
    <w:qFormat/>
    <w:pPr>
      <w:keepLines/>
      <w:keepNext/>
      <w:spacing w:before="260" w:after="260" w:line="413" w:lineRule="auto"/>
      <w:outlineLvl w:val="1"/>
    </w:pPr>
    <w:rPr>
      <w:rFonts w:ascii="Arial" w:hAnsi="Arial" w:eastAsia="黑体"/>
      <w:b/>
      <w:sz w:val="32"/>
      <w:szCs w:val="20"/>
    </w:rPr>
  </w:style>
  <w:style w:type="paragraph" w:styleId="684">
    <w:name w:val="Heading 3"/>
    <w:basedOn w:val="681"/>
    <w:next w:val="681"/>
    <w:uiPriority w:val="9"/>
    <w:qFormat/>
    <w:pPr>
      <w:keepLines/>
      <w:keepNext/>
      <w:spacing w:before="260" w:after="260" w:line="413" w:lineRule="auto"/>
      <w:outlineLvl w:val="2"/>
    </w:pPr>
    <w:rPr>
      <w:rFonts w:ascii="Arial" w:hAnsi="Arial"/>
      <w:b/>
      <w:sz w:val="32"/>
      <w:szCs w:val="20"/>
    </w:rPr>
  </w:style>
  <w:style w:type="paragraph" w:styleId="685">
    <w:name w:val="Heading 4"/>
    <w:basedOn w:val="681"/>
    <w:next w:val="681"/>
    <w:link w:val="930"/>
    <w:uiPriority w:val="9"/>
    <w:qFormat/>
    <w:pPr>
      <w:keepLines/>
      <w:keepNext/>
      <w:spacing w:before="280" w:after="290" w:line="376" w:lineRule="auto"/>
      <w:outlineLvl w:val="3"/>
    </w:pPr>
    <w:rPr>
      <w:rFonts w:ascii="Cambria" w:hAnsi="Cambria"/>
      <w:b/>
      <w:bCs/>
      <w:sz w:val="28"/>
      <w:szCs w:val="28"/>
    </w:rPr>
  </w:style>
  <w:style w:type="paragraph" w:styleId="686">
    <w:name w:val="Heading 5"/>
    <w:basedOn w:val="681"/>
    <w:next w:val="681"/>
    <w:link w:val="931"/>
    <w:uiPriority w:val="9"/>
    <w:qFormat/>
    <w:pPr>
      <w:keepLines/>
      <w:keepNext/>
      <w:spacing w:before="280" w:after="290" w:line="376" w:lineRule="auto"/>
      <w:outlineLvl w:val="4"/>
    </w:pPr>
    <w:rPr>
      <w:b/>
      <w:bCs/>
      <w:sz w:val="28"/>
      <w:szCs w:val="28"/>
    </w:rPr>
  </w:style>
  <w:style w:type="paragraph" w:styleId="687">
    <w:name w:val="Heading 6"/>
    <w:basedOn w:val="681"/>
    <w:next w:val="681"/>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spacing w:after="57"/>
    </w:pPr>
  </w:style>
  <w:style w:type="paragraph" w:styleId="694">
    <w:name w:val="Normal Indent"/>
    <w:basedOn w:val="681"/>
    <w:next w:val="695"/>
    <w:link w:val="929"/>
    <w:uiPriority w:val="0"/>
    <w:qFormat/>
    <w:pPr>
      <w:ind w:firstLine="420"/>
    </w:pPr>
    <w:rPr>
      <w:szCs w:val="20"/>
    </w:rPr>
  </w:style>
  <w:style w:type="paragraph" w:styleId="695">
    <w:name w:val="toc 4"/>
    <w:basedOn w:val="681"/>
    <w:next w:val="681"/>
    <w:uiPriority w:val="39"/>
    <w:unhideWhenUsed/>
    <w:qFormat/>
    <w:pPr>
      <w:ind w:left="850"/>
      <w:spacing w:after="57"/>
    </w:pPr>
  </w:style>
  <w:style w:type="paragraph" w:styleId="696">
    <w:name w:val="Caption"/>
    <w:basedOn w:val="681"/>
    <w:next w:val="681"/>
    <w:uiPriority w:val="35"/>
    <w:qFormat/>
    <w:pPr>
      <w:jc w:val="center"/>
      <w:spacing w:before="156" w:after="156" w:line="360" w:lineRule="auto"/>
    </w:pPr>
    <w:rPr>
      <w:rFonts w:ascii="Arial" w:hAnsi="Arial" w:cs="Arial"/>
      <w:sz w:val="24"/>
      <w:szCs w:val="20"/>
    </w:rPr>
  </w:style>
  <w:style w:type="paragraph" w:styleId="697">
    <w:name w:val="Document Map"/>
    <w:basedOn w:val="681"/>
    <w:uiPriority w:val="0"/>
    <w:semiHidden/>
    <w:qFormat/>
    <w:pPr>
      <w:shd w:val="clear" w:color="auto" w:fill="000080"/>
    </w:pPr>
  </w:style>
  <w:style w:type="paragraph" w:styleId="698">
    <w:name w:val="toa heading"/>
    <w:basedOn w:val="681"/>
    <w:next w:val="681"/>
    <w:uiPriority w:val="99"/>
    <w:qFormat/>
    <w:pPr>
      <w:spacing w:before="120"/>
    </w:pPr>
    <w:rPr>
      <w:rFonts w:ascii="Arial" w:hAnsi="Arial"/>
      <w:sz w:val="24"/>
    </w:rPr>
  </w:style>
  <w:style w:type="paragraph" w:styleId="699">
    <w:name w:val="annotation text"/>
    <w:basedOn w:val="681"/>
    <w:link w:val="932"/>
    <w:uiPriority w:val="99"/>
    <w:unhideWhenUsed/>
    <w:qFormat/>
    <w:pPr>
      <w:jc w:val="left"/>
    </w:pPr>
  </w:style>
  <w:style w:type="paragraph" w:styleId="700">
    <w:name w:val="Body Text 3"/>
    <w:basedOn w:val="681"/>
    <w:uiPriority w:val="0"/>
    <w:qFormat/>
    <w:rPr>
      <w:rFonts w:ascii="楷体_GB2312" w:hAnsi="Arial" w:eastAsia="楷体_GB2312" w:cs="Arial"/>
      <w:b/>
      <w:bCs/>
      <w:color w:val="000000"/>
      <w:sz w:val="24"/>
    </w:rPr>
  </w:style>
  <w:style w:type="paragraph" w:styleId="701">
    <w:name w:val="Body Text"/>
    <w:basedOn w:val="681"/>
    <w:next w:val="68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2">
    <w:name w:val="Body Text Indent"/>
    <w:basedOn w:val="681"/>
    <w:uiPriority w:val="0"/>
    <w:qFormat/>
    <w:pPr>
      <w:ind w:firstLine="630"/>
    </w:pPr>
    <w:rPr>
      <w:rFonts w:ascii="楷体_GB2312" w:eastAsia="楷体_GB2312"/>
      <w:sz w:val="32"/>
      <w:szCs w:val="20"/>
    </w:rPr>
  </w:style>
  <w:style w:type="paragraph" w:styleId="703">
    <w:name w:val="Block Text"/>
    <w:basedOn w:val="681"/>
    <w:uiPriority w:val="0"/>
    <w:qFormat/>
    <w:pPr>
      <w:ind w:left="420" w:right="33"/>
      <w:jc w:val="left"/>
    </w:pPr>
    <w:rPr>
      <w:sz w:val="24"/>
      <w:szCs w:val="20"/>
    </w:rPr>
  </w:style>
  <w:style w:type="paragraph" w:styleId="704">
    <w:name w:val="toc 5"/>
    <w:basedOn w:val="681"/>
    <w:next w:val="681"/>
    <w:uiPriority w:val="39"/>
    <w:unhideWhenUsed/>
    <w:qFormat/>
    <w:pPr>
      <w:ind w:left="1134"/>
      <w:spacing w:after="57"/>
    </w:pPr>
  </w:style>
  <w:style w:type="paragraph" w:styleId="705">
    <w:name w:val="toc 3"/>
    <w:basedOn w:val="681"/>
    <w:next w:val="681"/>
    <w:uiPriority w:val="0"/>
    <w:semiHidden/>
    <w:qFormat/>
    <w:pPr>
      <w:ind w:left="840"/>
      <w:spacing w:line="300" w:lineRule="auto"/>
      <w:tabs>
        <w:tab w:val="right" w:pos="9344" w:leader="dot"/>
      </w:tabs>
    </w:pPr>
    <w:rPr>
      <w:rFonts w:ascii="Arial" w:hAnsi="Arial" w:cs="Arial"/>
      <w:szCs w:val="21"/>
    </w:rPr>
  </w:style>
  <w:style w:type="paragraph" w:styleId="706">
    <w:name w:val="Plain Text"/>
    <w:basedOn w:val="681"/>
    <w:link w:val="933"/>
    <w:uiPriority w:val="99"/>
    <w:qFormat/>
    <w:rPr>
      <w:rFonts w:ascii="宋体" w:hAnsi="Courier New"/>
      <w:szCs w:val="20"/>
    </w:rPr>
  </w:style>
  <w:style w:type="paragraph" w:styleId="707">
    <w:name w:val="toc 8"/>
    <w:basedOn w:val="681"/>
    <w:next w:val="681"/>
    <w:uiPriority w:val="39"/>
    <w:unhideWhenUsed/>
    <w:qFormat/>
    <w:pPr>
      <w:ind w:left="1984"/>
      <w:spacing w:after="57"/>
    </w:pPr>
  </w:style>
  <w:style w:type="paragraph" w:styleId="708">
    <w:name w:val="Body Text Indent 2"/>
    <w:basedOn w:val="681"/>
    <w:uiPriority w:val="0"/>
    <w:qFormat/>
    <w:pPr>
      <w:ind w:left="420"/>
      <w:spacing w:after="120" w:line="480" w:lineRule="auto"/>
    </w:pPr>
  </w:style>
  <w:style w:type="paragraph" w:styleId="709">
    <w:name w:val="endnote text"/>
    <w:basedOn w:val="681"/>
    <w:link w:val="927"/>
    <w:uiPriority w:val="99"/>
    <w:semiHidden/>
    <w:unhideWhenUsed/>
    <w:qFormat/>
    <w:rPr>
      <w:sz w:val="20"/>
      <w:szCs w:val="20"/>
    </w:rPr>
  </w:style>
  <w:style w:type="paragraph" w:styleId="710">
    <w:name w:val="Balloon Text"/>
    <w:basedOn w:val="681"/>
    <w:link w:val="934"/>
    <w:uiPriority w:val="0"/>
    <w:qFormat/>
    <w:rPr>
      <w:sz w:val="18"/>
      <w:szCs w:val="18"/>
    </w:rPr>
  </w:style>
  <w:style w:type="paragraph" w:styleId="711">
    <w:name w:val="Footer"/>
    <w:basedOn w:val="681"/>
    <w:link w:val="935"/>
    <w:uiPriority w:val="99"/>
    <w:qFormat/>
    <w:pPr>
      <w:jc w:val="left"/>
      <w:tabs>
        <w:tab w:val="center" w:pos="4153" w:leader="none"/>
        <w:tab w:val="right" w:pos="8306" w:leader="none"/>
      </w:tabs>
    </w:pPr>
    <w:rPr>
      <w:sz w:val="18"/>
      <w:szCs w:val="18"/>
    </w:rPr>
  </w:style>
  <w:style w:type="paragraph" w:styleId="712">
    <w:name w:val="Header"/>
    <w:basedOn w:val="681"/>
    <w:link w:val="936"/>
    <w:uiPriority w:val="0"/>
    <w:qFormat/>
    <w:pPr>
      <w:jc w:val="center"/>
      <w:tabs>
        <w:tab w:val="center" w:pos="4153" w:leader="none"/>
        <w:tab w:val="right" w:pos="8306" w:leader="none"/>
      </w:tabs>
      <w:pBdr>
        <w:bottom w:val="single" w:color="000000" w:sz="6" w:space="1"/>
      </w:pBdr>
    </w:pPr>
    <w:rPr>
      <w:sz w:val="18"/>
      <w:szCs w:val="18"/>
    </w:rPr>
  </w:style>
  <w:style w:type="paragraph" w:styleId="713">
    <w:name w:val="toc 1"/>
    <w:basedOn w:val="681"/>
    <w:next w:val="681"/>
    <w:uiPriority w:val="0"/>
    <w:semiHidden/>
    <w:qFormat/>
  </w:style>
  <w:style w:type="paragraph" w:styleId="714">
    <w:name w:val="Subtitle"/>
    <w:basedOn w:val="681"/>
    <w:next w:val="681"/>
    <w:link w:val="790"/>
    <w:uiPriority w:val="11"/>
    <w:qFormat/>
    <w:pPr>
      <w:spacing w:before="200" w:after="200"/>
    </w:pPr>
    <w:rPr>
      <w:sz w:val="24"/>
    </w:rPr>
  </w:style>
  <w:style w:type="paragraph" w:styleId="715">
    <w:name w:val="footnote text"/>
    <w:basedOn w:val="681"/>
    <w:link w:val="926"/>
    <w:uiPriority w:val="99"/>
    <w:semiHidden/>
    <w:unhideWhenUsed/>
    <w:qFormat/>
    <w:pPr>
      <w:spacing w:after="40"/>
    </w:pPr>
    <w:rPr>
      <w:sz w:val="18"/>
      <w:szCs w:val="20"/>
    </w:rPr>
  </w:style>
  <w:style w:type="paragraph" w:styleId="716">
    <w:name w:val="toc 6"/>
    <w:basedOn w:val="681"/>
    <w:next w:val="681"/>
    <w:uiPriority w:val="39"/>
    <w:unhideWhenUsed/>
    <w:qFormat/>
    <w:pPr>
      <w:ind w:left="1417"/>
      <w:spacing w:after="57"/>
    </w:pPr>
  </w:style>
  <w:style w:type="paragraph" w:styleId="717">
    <w:name w:val="Body Text Indent 3"/>
    <w:basedOn w:val="681"/>
    <w:uiPriority w:val="99"/>
    <w:qFormat/>
    <w:pPr>
      <w:ind w:firstLine="420"/>
    </w:pPr>
    <w:rPr>
      <w:rFonts w:eastAsia="楷体_GB2312"/>
    </w:rPr>
  </w:style>
  <w:style w:type="paragraph" w:styleId="718">
    <w:name w:val="table of figures"/>
    <w:basedOn w:val="681"/>
    <w:next w:val="681"/>
    <w:uiPriority w:val="99"/>
    <w:unhideWhenUsed/>
    <w:qFormat/>
  </w:style>
  <w:style w:type="paragraph" w:styleId="719">
    <w:name w:val="toc 2"/>
    <w:basedOn w:val="681"/>
    <w:next w:val="681"/>
    <w:uiPriority w:val="0"/>
    <w:semiHidden/>
    <w:qFormat/>
    <w:pPr>
      <w:ind w:left="420"/>
    </w:pPr>
    <w:rPr>
      <w:szCs w:val="20"/>
    </w:rPr>
  </w:style>
  <w:style w:type="paragraph" w:styleId="720">
    <w:name w:val="toc 9"/>
    <w:basedOn w:val="681"/>
    <w:next w:val="681"/>
    <w:uiPriority w:val="39"/>
    <w:unhideWhenUsed/>
    <w:qFormat/>
    <w:pPr>
      <w:ind w:left="2268"/>
      <w:spacing w:after="57"/>
    </w:pPr>
  </w:style>
  <w:style w:type="paragraph" w:styleId="721">
    <w:name w:val="Body Text 2"/>
    <w:basedOn w:val="681"/>
    <w:link w:val="937"/>
    <w:uiPriority w:val="0"/>
    <w:qFormat/>
    <w:pPr>
      <w:spacing w:line="440" w:lineRule="exact"/>
    </w:pPr>
    <w:rPr>
      <w:rFonts w:ascii="楷体_GB2312" w:eastAsia="楷体_GB2312"/>
      <w:sz w:val="28"/>
    </w:rPr>
  </w:style>
  <w:style w:type="paragraph" w:styleId="722">
    <w:name w:val="Normal (Web)"/>
    <w:basedOn w:val="681"/>
    <w:uiPriority w:val="99"/>
    <w:qFormat/>
    <w:pPr>
      <w:jc w:val="left"/>
      <w:spacing w:before="100" w:beforeAutospacing="1" w:after="100" w:afterAutospacing="1"/>
    </w:pPr>
    <w:rPr>
      <w:sz w:val="24"/>
      <w:szCs w:val="20"/>
    </w:rPr>
  </w:style>
  <w:style w:type="paragraph" w:styleId="723">
    <w:name w:val="Title"/>
    <w:basedOn w:val="681"/>
    <w:next w:val="681"/>
    <w:link w:val="789"/>
    <w:uiPriority w:val="10"/>
    <w:qFormat/>
    <w:pPr>
      <w:contextualSpacing/>
      <w:spacing w:before="300" w:after="200"/>
    </w:pPr>
    <w:rPr>
      <w:sz w:val="48"/>
      <w:szCs w:val="48"/>
    </w:rPr>
  </w:style>
  <w:style w:type="paragraph" w:styleId="724">
    <w:name w:val="annotation subject"/>
    <w:basedOn w:val="699"/>
    <w:next w:val="699"/>
    <w:link w:val="938"/>
    <w:uiPriority w:val="0"/>
    <w:qFormat/>
    <w:rPr>
      <w:b/>
      <w:bCs/>
    </w:rPr>
  </w:style>
  <w:style w:type="paragraph" w:styleId="725">
    <w:name w:val="Body Text First Indent 2"/>
    <w:basedOn w:val="702"/>
    <w:uiPriority w:val="0"/>
    <w:qFormat/>
    <w:pPr>
      <w:ind w:left="420" w:firstLine="420"/>
      <w:spacing w:after="120"/>
      <w:widowControl/>
    </w:pPr>
    <w:rPr>
      <w:rFonts w:ascii="仿宋_GB2312" w:eastAsia="仿宋_GB2312"/>
      <w:color w:val="ff6600"/>
      <w:sz w:val="21"/>
    </w:rPr>
  </w:style>
  <w:style w:type="table" w:styleId="726">
    <w:name w:val="Table Grid"/>
    <w:basedOn w:val="692"/>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uiPriority w:val="0"/>
    <w:qFormat/>
  </w:style>
  <w:style w:type="character" w:styleId="728">
    <w:name w:val="endnote reference"/>
    <w:uiPriority w:val="99"/>
    <w:semiHidden/>
    <w:unhideWhenUsed/>
    <w:qFormat/>
    <w:rPr>
      <w:vertAlign w:val="superscript"/>
    </w:rPr>
  </w:style>
  <w:style w:type="character" w:styleId="729">
    <w:name w:val="page number"/>
    <w:uiPriority w:val="0"/>
    <w:qFormat/>
  </w:style>
  <w:style w:type="character" w:styleId="730">
    <w:name w:val="FollowedHyperlink"/>
    <w:uiPriority w:val="0"/>
    <w:qFormat/>
    <w:rPr>
      <w:color w:val="800080"/>
      <w:u w:val="none"/>
    </w:rPr>
  </w:style>
  <w:style w:type="character" w:styleId="731">
    <w:name w:val="Emphasis"/>
    <w:uiPriority w:val="0"/>
    <w:qFormat/>
  </w:style>
  <w:style w:type="character" w:styleId="732">
    <w:name w:val="HTML Definition"/>
    <w:uiPriority w:val="0"/>
    <w:qFormat/>
  </w:style>
  <w:style w:type="character" w:styleId="733">
    <w:name w:val="HTML Typewriter"/>
    <w:uiPriority w:val="0"/>
    <w:qFormat/>
    <w:rPr>
      <w:rFonts w:ascii="monospace" w:hAnsi="monospace" w:eastAsia="monospace" w:cs="monospace"/>
      <w:sz w:val="20"/>
    </w:rPr>
  </w:style>
  <w:style w:type="character" w:styleId="734">
    <w:name w:val="HTML Acronym"/>
    <w:uiPriority w:val="0"/>
    <w:qFormat/>
  </w:style>
  <w:style w:type="character" w:styleId="735">
    <w:name w:val="HTML Variable"/>
    <w:uiPriority w:val="0"/>
    <w:qFormat/>
  </w:style>
  <w:style w:type="character" w:styleId="736">
    <w:name w:val="Hyperlink"/>
    <w:uiPriority w:val="0"/>
    <w:qFormat/>
    <w:rPr>
      <w:color w:val="0000ff"/>
      <w:u w:val="none"/>
    </w:rPr>
  </w:style>
  <w:style w:type="character" w:styleId="737">
    <w:name w:val="HTML Code"/>
    <w:uiPriority w:val="0"/>
    <w:qFormat/>
    <w:rPr>
      <w:rFonts w:ascii="monospace" w:hAnsi="monospace" w:eastAsia="monospace" w:cs="monospace"/>
      <w:sz w:val="20"/>
    </w:rPr>
  </w:style>
  <w:style w:type="character" w:styleId="738">
    <w:name w:val="annotation reference"/>
    <w:basedOn w:val="691"/>
    <w:uiPriority w:val="0"/>
    <w:qFormat/>
    <w:rPr>
      <w:sz w:val="21"/>
      <w:szCs w:val="21"/>
    </w:rPr>
  </w:style>
  <w:style w:type="character" w:styleId="739">
    <w:name w:val="HTML Cite"/>
    <w:uiPriority w:val="0"/>
    <w:qFormat/>
  </w:style>
  <w:style w:type="character" w:styleId="740">
    <w:name w:val="footnote reference"/>
    <w:uiPriority w:val="99"/>
    <w:unhideWhenUsed/>
    <w:qFormat/>
    <w:rPr>
      <w:vertAlign w:val="superscript"/>
    </w:rPr>
  </w:style>
  <w:style w:type="character" w:styleId="741">
    <w:name w:val="HTML Keyboard"/>
    <w:uiPriority w:val="0"/>
    <w:qFormat/>
    <w:rPr>
      <w:rFonts w:ascii="monospace" w:hAnsi="monospace" w:eastAsia="monospace" w:cs="monospace"/>
      <w:sz w:val="20"/>
    </w:rPr>
  </w:style>
  <w:style w:type="character" w:styleId="742">
    <w:name w:val="HTML Sample"/>
    <w:uiPriority w:val="0"/>
    <w:qFormat/>
    <w:rPr>
      <w:rFonts w:ascii="monospace" w:hAnsi="monospace" w:eastAsia="monospace" w:cs="monospace"/>
    </w:rPr>
  </w:style>
  <w:style w:type="table" w:styleId="743"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2" w:customStyle="1">
    <w:name w:val="TOC Heading"/>
    <w:uiPriority w:val="39"/>
    <w:unhideWhenUsed/>
    <w:qFormat/>
    <w:rPr>
      <w:rFonts w:hint="default" w:ascii="Times New Roman" w:hAnsi="Times New Roman" w:eastAsia="宋体" w:cs="Times New Roman"/>
    </w:rPr>
  </w:style>
  <w:style w:type="character" w:styleId="763" w:customStyle="1">
    <w:name w:val="Title Char"/>
    <w:basedOn w:val="691"/>
    <w:uiPriority w:val="10"/>
    <w:qFormat/>
    <w:rPr>
      <w:sz w:val="48"/>
      <w:szCs w:val="48"/>
    </w:rPr>
  </w:style>
  <w:style w:type="character" w:styleId="764" w:customStyle="1">
    <w:name w:val="Subtitle Char"/>
    <w:basedOn w:val="691"/>
    <w:uiPriority w:val="11"/>
    <w:qFormat/>
    <w:rPr>
      <w:sz w:val="24"/>
      <w:szCs w:val="24"/>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标题1"/>
    <w:uiPriority w:val="39"/>
    <w:unhideWhenUsed/>
    <w:qFormat/>
    <w:rPr>
      <w:rFonts w:hint="default" w:ascii="Times New Roman" w:hAnsi="Times New Roman" w:eastAsia="宋体" w:cs="Times New Roman"/>
      <w:lang w:val="en-US" w:eastAsia="zh-CN" w:bidi="ar-SA"/>
    </w:rPr>
  </w:style>
  <w:style w:type="paragraph" w:styleId="770" w:customStyle="1">
    <w:name w:val="标题 11"/>
    <w:basedOn w:val="681"/>
    <w:next w:val="681"/>
    <w:link w:val="771"/>
    <w:uiPriority w:val="9"/>
    <w:qFormat/>
    <w:pPr>
      <w:keepLines/>
      <w:keepNext/>
      <w:spacing w:before="480" w:after="200"/>
      <w:outlineLvl w:val="0"/>
    </w:pPr>
    <w:rPr>
      <w:rFonts w:ascii="Arial" w:hAnsi="Arial" w:eastAsia="Arial"/>
      <w:sz w:val="40"/>
      <w:szCs w:val="40"/>
    </w:rPr>
  </w:style>
  <w:style w:type="character" w:styleId="771" w:customStyle="1">
    <w:name w:val="Heading 1 Char"/>
    <w:link w:val="770"/>
    <w:uiPriority w:val="9"/>
    <w:qFormat/>
    <w:rPr>
      <w:rFonts w:ascii="Arial" w:hAnsi="Arial" w:eastAsia="Arial" w:cs="Arial"/>
      <w:sz w:val="40"/>
      <w:szCs w:val="40"/>
    </w:rPr>
  </w:style>
  <w:style w:type="paragraph" w:styleId="772" w:customStyle="1">
    <w:name w:val="标题 21"/>
    <w:basedOn w:val="681"/>
    <w:next w:val="681"/>
    <w:link w:val="773"/>
    <w:uiPriority w:val="9"/>
    <w:unhideWhenUsed/>
    <w:qFormat/>
    <w:pPr>
      <w:keepLines/>
      <w:keepNext/>
      <w:spacing w:before="360" w:after="200"/>
      <w:outlineLvl w:val="1"/>
    </w:pPr>
    <w:rPr>
      <w:rFonts w:ascii="Arial" w:hAnsi="Arial" w:eastAsia="Arial"/>
      <w:sz w:val="34"/>
      <w:szCs w:val="20"/>
    </w:rPr>
  </w:style>
  <w:style w:type="character" w:styleId="773" w:customStyle="1">
    <w:name w:val="Heading 2 Char"/>
    <w:link w:val="772"/>
    <w:uiPriority w:val="9"/>
    <w:qFormat/>
    <w:rPr>
      <w:rFonts w:ascii="Arial" w:hAnsi="Arial" w:eastAsia="Arial" w:cs="Arial"/>
      <w:sz w:val="34"/>
    </w:rPr>
  </w:style>
  <w:style w:type="paragraph" w:styleId="774" w:customStyle="1">
    <w:name w:val="标题 31"/>
    <w:basedOn w:val="681"/>
    <w:next w:val="681"/>
    <w:link w:val="775"/>
    <w:uiPriority w:val="9"/>
    <w:unhideWhenUsed/>
    <w:qFormat/>
    <w:pPr>
      <w:keepLines/>
      <w:keepNext/>
      <w:spacing w:before="320" w:after="200"/>
      <w:outlineLvl w:val="2"/>
    </w:pPr>
    <w:rPr>
      <w:rFonts w:ascii="Arial" w:hAnsi="Arial" w:eastAsia="Arial"/>
      <w:sz w:val="30"/>
      <w:szCs w:val="30"/>
    </w:rPr>
  </w:style>
  <w:style w:type="character" w:styleId="775" w:customStyle="1">
    <w:name w:val="Heading 3 Char"/>
    <w:link w:val="774"/>
    <w:uiPriority w:val="9"/>
    <w:qFormat/>
    <w:rPr>
      <w:rFonts w:ascii="Arial" w:hAnsi="Arial" w:eastAsia="Arial" w:cs="Arial"/>
      <w:sz w:val="30"/>
      <w:szCs w:val="30"/>
    </w:rPr>
  </w:style>
  <w:style w:type="paragraph" w:styleId="776" w:customStyle="1">
    <w:name w:val="标题 41"/>
    <w:basedOn w:val="681"/>
    <w:next w:val="681"/>
    <w:link w:val="777"/>
    <w:uiPriority w:val="9"/>
    <w:unhideWhenUsed/>
    <w:qFormat/>
    <w:pPr>
      <w:keepLines/>
      <w:keepNext/>
      <w:spacing w:before="320" w:after="200"/>
      <w:outlineLvl w:val="3"/>
    </w:pPr>
    <w:rPr>
      <w:rFonts w:ascii="Arial" w:hAnsi="Arial" w:eastAsia="Arial"/>
      <w:b/>
      <w:bCs/>
      <w:sz w:val="26"/>
      <w:szCs w:val="26"/>
    </w:rPr>
  </w:style>
  <w:style w:type="character" w:styleId="777" w:customStyle="1">
    <w:name w:val="Heading 4 Char"/>
    <w:link w:val="776"/>
    <w:uiPriority w:val="9"/>
    <w:qFormat/>
    <w:rPr>
      <w:rFonts w:ascii="Arial" w:hAnsi="Arial" w:eastAsia="Arial" w:cs="Arial"/>
      <w:b/>
      <w:bCs/>
      <w:sz w:val="26"/>
      <w:szCs w:val="26"/>
    </w:rPr>
  </w:style>
  <w:style w:type="paragraph" w:styleId="778" w:customStyle="1">
    <w:name w:val="标题 51"/>
    <w:basedOn w:val="681"/>
    <w:next w:val="681"/>
    <w:link w:val="779"/>
    <w:uiPriority w:val="9"/>
    <w:unhideWhenUsed/>
    <w:qFormat/>
    <w:pPr>
      <w:keepLines/>
      <w:keepNext/>
      <w:spacing w:before="320" w:after="200"/>
      <w:outlineLvl w:val="4"/>
    </w:pPr>
    <w:rPr>
      <w:rFonts w:ascii="Arial" w:hAnsi="Arial" w:eastAsia="Arial"/>
      <w:b/>
      <w:bCs/>
      <w:sz w:val="24"/>
    </w:rPr>
  </w:style>
  <w:style w:type="character" w:styleId="779" w:customStyle="1">
    <w:name w:val="Heading 5 Char"/>
    <w:link w:val="778"/>
    <w:uiPriority w:val="9"/>
    <w:qFormat/>
    <w:rPr>
      <w:rFonts w:ascii="Arial" w:hAnsi="Arial" w:eastAsia="Arial" w:cs="Arial"/>
      <w:b/>
      <w:bCs/>
      <w:sz w:val="24"/>
      <w:szCs w:val="24"/>
    </w:rPr>
  </w:style>
  <w:style w:type="paragraph" w:styleId="780" w:customStyle="1">
    <w:name w:val="标题 61"/>
    <w:basedOn w:val="681"/>
    <w:next w:val="681"/>
    <w:link w:val="781"/>
    <w:uiPriority w:val="9"/>
    <w:unhideWhenUsed/>
    <w:qFormat/>
    <w:pPr>
      <w:keepLines/>
      <w:keepNext/>
      <w:spacing w:before="320" w:after="200"/>
      <w:outlineLvl w:val="5"/>
    </w:pPr>
    <w:rPr>
      <w:rFonts w:ascii="Arial" w:hAnsi="Arial" w:eastAsia="Arial"/>
      <w:b/>
      <w:bCs/>
      <w:sz w:val="22"/>
      <w:szCs w:val="22"/>
    </w:rPr>
  </w:style>
  <w:style w:type="character" w:styleId="781" w:customStyle="1">
    <w:name w:val="Heading 6 Char"/>
    <w:link w:val="780"/>
    <w:uiPriority w:val="9"/>
    <w:qFormat/>
    <w:rPr>
      <w:rFonts w:ascii="Arial" w:hAnsi="Arial" w:eastAsia="Arial" w:cs="Arial"/>
      <w:b/>
      <w:bCs/>
      <w:sz w:val="22"/>
      <w:szCs w:val="22"/>
    </w:rPr>
  </w:style>
  <w:style w:type="paragraph" w:styleId="782" w:customStyle="1">
    <w:name w:val="标题 71"/>
    <w:basedOn w:val="681"/>
    <w:next w:val="681"/>
    <w:link w:val="783"/>
    <w:uiPriority w:val="9"/>
    <w:unhideWhenUsed/>
    <w:qFormat/>
    <w:pPr>
      <w:keepLines/>
      <w:keepNext/>
      <w:spacing w:before="320" w:after="200"/>
      <w:outlineLvl w:val="6"/>
    </w:pPr>
    <w:rPr>
      <w:rFonts w:ascii="Arial" w:hAnsi="Arial" w:eastAsia="Arial"/>
      <w:b/>
      <w:bCs/>
      <w:i/>
      <w:iCs/>
      <w:sz w:val="22"/>
      <w:szCs w:val="22"/>
    </w:rPr>
  </w:style>
  <w:style w:type="character" w:styleId="783" w:customStyle="1">
    <w:name w:val="Heading 7 Char"/>
    <w:link w:val="782"/>
    <w:uiPriority w:val="9"/>
    <w:qFormat/>
    <w:rPr>
      <w:rFonts w:ascii="Arial" w:hAnsi="Arial" w:eastAsia="Arial" w:cs="Arial"/>
      <w:b/>
      <w:bCs/>
      <w:i/>
      <w:iCs/>
      <w:sz w:val="22"/>
      <w:szCs w:val="22"/>
    </w:rPr>
  </w:style>
  <w:style w:type="paragraph" w:styleId="784" w:customStyle="1">
    <w:name w:val="标题 81"/>
    <w:basedOn w:val="681"/>
    <w:next w:val="681"/>
    <w:link w:val="785"/>
    <w:uiPriority w:val="9"/>
    <w:unhideWhenUsed/>
    <w:qFormat/>
    <w:pPr>
      <w:keepLines/>
      <w:keepNext/>
      <w:spacing w:before="320" w:after="200"/>
      <w:outlineLvl w:val="7"/>
    </w:pPr>
    <w:rPr>
      <w:rFonts w:ascii="Arial" w:hAnsi="Arial" w:eastAsia="Arial"/>
      <w:i/>
      <w:iCs/>
      <w:sz w:val="22"/>
      <w:szCs w:val="22"/>
    </w:rPr>
  </w:style>
  <w:style w:type="character" w:styleId="785" w:customStyle="1">
    <w:name w:val="Heading 8 Char"/>
    <w:link w:val="784"/>
    <w:uiPriority w:val="9"/>
    <w:qFormat/>
    <w:rPr>
      <w:rFonts w:ascii="Arial" w:hAnsi="Arial" w:eastAsia="Arial" w:cs="Arial"/>
      <w:i/>
      <w:iCs/>
      <w:sz w:val="22"/>
      <w:szCs w:val="22"/>
    </w:rPr>
  </w:style>
  <w:style w:type="paragraph" w:styleId="786" w:customStyle="1">
    <w:name w:val="标题 91"/>
    <w:basedOn w:val="681"/>
    <w:next w:val="681"/>
    <w:link w:val="787"/>
    <w:uiPriority w:val="9"/>
    <w:unhideWhenUsed/>
    <w:qFormat/>
    <w:pPr>
      <w:keepLines/>
      <w:keepNext/>
      <w:spacing w:before="320" w:after="200"/>
      <w:outlineLvl w:val="8"/>
    </w:pPr>
    <w:rPr>
      <w:rFonts w:ascii="Arial" w:hAnsi="Arial" w:eastAsia="Arial"/>
      <w:i/>
      <w:iCs/>
      <w:szCs w:val="21"/>
    </w:rPr>
  </w:style>
  <w:style w:type="character" w:styleId="787" w:customStyle="1">
    <w:name w:val="Heading 9 Char"/>
    <w:link w:val="786"/>
    <w:uiPriority w:val="9"/>
    <w:qFormat/>
    <w:rPr>
      <w:rFonts w:ascii="Arial" w:hAnsi="Arial" w:eastAsia="Arial" w:cs="Arial"/>
      <w:i/>
      <w:iCs/>
      <w:sz w:val="21"/>
      <w:szCs w:val="21"/>
    </w:rPr>
  </w:style>
  <w:style w:type="paragraph" w:styleId="788">
    <w:name w:val="No Spacing"/>
    <w:uiPriority w:val="1"/>
    <w:qFormat/>
    <w:rPr>
      <w:rFonts w:hint="default" w:ascii="Times New Roman" w:hAnsi="Times New Roman" w:eastAsia="宋体" w:cs="Times New Roman"/>
      <w:lang w:val="en-US" w:eastAsia="zh-CN" w:bidi="ar-SA"/>
    </w:rPr>
  </w:style>
  <w:style w:type="character" w:styleId="789" w:customStyle="1">
    <w:name w:val="标题 字符"/>
    <w:link w:val="723"/>
    <w:uiPriority w:val="10"/>
    <w:qFormat/>
    <w:rPr>
      <w:sz w:val="48"/>
      <w:szCs w:val="48"/>
    </w:rPr>
  </w:style>
  <w:style w:type="character" w:styleId="790" w:customStyle="1">
    <w:name w:val="副标题 字符"/>
    <w:link w:val="714"/>
    <w:uiPriority w:val="11"/>
    <w:qFormat/>
    <w:rPr>
      <w:sz w:val="24"/>
      <w:szCs w:val="24"/>
    </w:rPr>
  </w:style>
  <w:style w:type="paragraph" w:styleId="791">
    <w:name w:val="Quote"/>
    <w:basedOn w:val="681"/>
    <w:next w:val="681"/>
    <w:link w:val="792"/>
    <w:uiPriority w:val="29"/>
    <w:qFormat/>
    <w:pPr>
      <w:ind w:left="720" w:right="720"/>
    </w:pPr>
    <w:rPr>
      <w:i/>
      <w:sz w:val="20"/>
      <w:szCs w:val="20"/>
    </w:rPr>
  </w:style>
  <w:style w:type="character" w:styleId="792" w:customStyle="1">
    <w:name w:val="引用 字符"/>
    <w:link w:val="791"/>
    <w:uiPriority w:val="29"/>
    <w:qFormat/>
    <w:rPr>
      <w:i/>
    </w:rPr>
  </w:style>
  <w:style w:type="paragraph" w:styleId="793">
    <w:name w:val="Intense Quote"/>
    <w:basedOn w:val="681"/>
    <w:next w:val="681"/>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4" w:customStyle="1">
    <w:name w:val="明显引用 字符"/>
    <w:link w:val="793"/>
    <w:uiPriority w:val="30"/>
    <w:qFormat/>
    <w:rPr>
      <w:i/>
    </w:rPr>
  </w:style>
  <w:style w:type="paragraph" w:styleId="795" w:customStyle="1">
    <w:name w:val="页眉1"/>
    <w:basedOn w:val="681"/>
    <w:link w:val="796"/>
    <w:uiPriority w:val="99"/>
    <w:unhideWhenUsed/>
    <w:qFormat/>
    <w:pPr>
      <w:tabs>
        <w:tab w:val="center" w:pos="7143" w:leader="none"/>
        <w:tab w:val="right" w:pos="14287" w:leader="none"/>
      </w:tabs>
    </w:pPr>
  </w:style>
  <w:style w:type="character" w:styleId="796" w:customStyle="1">
    <w:name w:val="Header Char"/>
    <w:link w:val="795"/>
    <w:uiPriority w:val="99"/>
    <w:qFormat/>
  </w:style>
  <w:style w:type="paragraph" w:styleId="797" w:customStyle="1">
    <w:name w:val="页脚1"/>
    <w:basedOn w:val="681"/>
    <w:link w:val="800"/>
    <w:uiPriority w:val="99"/>
    <w:unhideWhenUsed/>
    <w:qFormat/>
    <w:pPr>
      <w:tabs>
        <w:tab w:val="center" w:pos="7143" w:leader="none"/>
        <w:tab w:val="right" w:pos="14287" w:leader="none"/>
      </w:tabs>
    </w:pPr>
  </w:style>
  <w:style w:type="character" w:styleId="798" w:customStyle="1">
    <w:name w:val="Footer Char"/>
    <w:uiPriority w:val="99"/>
    <w:qFormat/>
  </w:style>
  <w:style w:type="paragraph" w:styleId="799" w:customStyle="1">
    <w:name w:val="题注1"/>
    <w:basedOn w:val="681"/>
    <w:next w:val="681"/>
    <w:uiPriority w:val="35"/>
    <w:semiHidden/>
    <w:unhideWhenUsed/>
    <w:qFormat/>
    <w:pPr>
      <w:spacing w:line="276" w:lineRule="auto"/>
    </w:pPr>
    <w:rPr>
      <w:b/>
      <w:bCs/>
      <w:color w:val="4f81bd"/>
      <w:sz w:val="18"/>
      <w:szCs w:val="18"/>
    </w:rPr>
  </w:style>
  <w:style w:type="character" w:styleId="800" w:customStyle="1">
    <w:name w:val="Caption Char"/>
    <w:link w:val="797"/>
    <w:uiPriority w:val="99"/>
    <w:qFormat/>
  </w:style>
  <w:style w:type="table" w:styleId="80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4" w:customStyle="1">
    <w:name w:val="无格式表格 31"/>
    <w:uiPriority w:val="99"/>
    <w:qFormat/>
    <w:tblPr>
      <w:tblCellMar>
        <w:left w:w="0" w:type="dxa"/>
        <w:top w:w="0" w:type="dxa"/>
        <w:right w:w="0" w:type="dxa"/>
        <w:bottom w:w="0" w:type="dxa"/>
      </w:tblCellMar>
    </w:tblPr>
  </w:style>
  <w:style w:type="table" w:styleId="805" w:customStyle="1">
    <w:name w:val="无格式表格 41"/>
    <w:uiPriority w:val="99"/>
    <w:qFormat/>
    <w:tblPr>
      <w:tblCellMar>
        <w:left w:w="0" w:type="dxa"/>
        <w:top w:w="0" w:type="dxa"/>
        <w:right w:w="0" w:type="dxa"/>
        <w:bottom w:w="0" w:type="dxa"/>
      </w:tblCellMar>
    </w:tblPr>
  </w:style>
  <w:style w:type="table" w:styleId="806" w:customStyle="1">
    <w:name w:val="无格式表格 51"/>
    <w:uiPriority w:val="99"/>
    <w:qFormat/>
    <w:tblPr>
      <w:tblCellMar>
        <w:left w:w="0" w:type="dxa"/>
        <w:top w:w="0" w:type="dxa"/>
        <w:right w:w="0" w:type="dxa"/>
        <w:bottom w:w="0" w:type="dxa"/>
      </w:tblCellMar>
    </w:tblPr>
  </w:style>
  <w:style w:type="table" w:styleId="80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6" w:customStyle="1">
    <w:name w:val="清单表 1 浅色1"/>
    <w:uiPriority w:val="99"/>
    <w:qFormat/>
    <w:tblPr>
      <w:tblCellMar>
        <w:left w:w="0" w:type="dxa"/>
        <w:top w:w="0" w:type="dxa"/>
        <w:right w:w="0" w:type="dxa"/>
        <w:bottom w:w="0" w:type="dxa"/>
      </w:tblCellMar>
    </w:tblPr>
  </w:style>
  <w:style w:type="table" w:styleId="857" w:customStyle="1">
    <w:name w:val="List Table 1 Light - Accent 1"/>
    <w:uiPriority w:val="99"/>
    <w:qFormat/>
    <w:tblPr>
      <w:tblCellMar>
        <w:left w:w="0" w:type="dxa"/>
        <w:top w:w="0" w:type="dxa"/>
        <w:right w:w="0" w:type="dxa"/>
        <w:bottom w:w="0" w:type="dxa"/>
      </w:tblCellMar>
    </w:tblPr>
  </w:style>
  <w:style w:type="table" w:styleId="858" w:customStyle="1">
    <w:name w:val="List Table 1 Light - Accent 2"/>
    <w:uiPriority w:val="99"/>
    <w:qFormat/>
    <w:tblPr>
      <w:tblCellMar>
        <w:left w:w="0" w:type="dxa"/>
        <w:top w:w="0" w:type="dxa"/>
        <w:right w:w="0" w:type="dxa"/>
        <w:bottom w:w="0" w:type="dxa"/>
      </w:tblCellMar>
    </w:tblPr>
  </w:style>
  <w:style w:type="table" w:styleId="859" w:customStyle="1">
    <w:name w:val="List Table 1 Light - Accent 3"/>
    <w:uiPriority w:val="99"/>
    <w:qFormat/>
    <w:tblPr>
      <w:tblCellMar>
        <w:left w:w="0" w:type="dxa"/>
        <w:top w:w="0" w:type="dxa"/>
        <w:right w:w="0" w:type="dxa"/>
        <w:bottom w:w="0" w:type="dxa"/>
      </w:tblCellMar>
    </w:tblPr>
  </w:style>
  <w:style w:type="table" w:styleId="860" w:customStyle="1">
    <w:name w:val="List Table 1 Light - Accent 4"/>
    <w:uiPriority w:val="99"/>
    <w:qFormat/>
    <w:tblPr>
      <w:tblCellMar>
        <w:left w:w="0" w:type="dxa"/>
        <w:top w:w="0" w:type="dxa"/>
        <w:right w:w="0" w:type="dxa"/>
        <w:bottom w:w="0" w:type="dxa"/>
      </w:tblCellMar>
    </w:tblPr>
  </w:style>
  <w:style w:type="table" w:styleId="861" w:customStyle="1">
    <w:name w:val="List Table 1 Light - Accent 5"/>
    <w:uiPriority w:val="99"/>
    <w:qFormat/>
    <w:tblPr>
      <w:tblCellMar>
        <w:left w:w="0" w:type="dxa"/>
        <w:top w:w="0" w:type="dxa"/>
        <w:right w:w="0" w:type="dxa"/>
        <w:bottom w:w="0" w:type="dxa"/>
      </w:tblCellMar>
    </w:tblPr>
  </w:style>
  <w:style w:type="table" w:styleId="862" w:customStyle="1">
    <w:name w:val="List Table 1 Light - Accent 6"/>
    <w:uiPriority w:val="99"/>
    <w:qFormat/>
    <w:tblPr>
      <w:tblCellMar>
        <w:left w:w="0" w:type="dxa"/>
        <w:top w:w="0" w:type="dxa"/>
        <w:right w:w="0" w:type="dxa"/>
        <w:bottom w:w="0" w:type="dxa"/>
      </w:tblCellMar>
    </w:tblPr>
  </w:style>
  <w:style w:type="table" w:styleId="86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5" w:customStyle="1">
    <w:name w:val="Lined - Accent"/>
    <w:uiPriority w:val="99"/>
    <w:qFormat/>
    <w:rPr>
      <w:color w:val="404040"/>
    </w:rPr>
    <w:tblPr>
      <w:tblCellMar>
        <w:left w:w="0" w:type="dxa"/>
        <w:top w:w="0" w:type="dxa"/>
        <w:right w:w="0" w:type="dxa"/>
        <w:bottom w:w="0" w:type="dxa"/>
      </w:tblCellMar>
    </w:tblPr>
  </w:style>
  <w:style w:type="table" w:styleId="906" w:customStyle="1">
    <w:name w:val="Lined - Accent 1"/>
    <w:uiPriority w:val="99"/>
    <w:qFormat/>
    <w:rPr>
      <w:color w:val="404040"/>
    </w:rPr>
    <w:tblPr>
      <w:tblCellMar>
        <w:left w:w="0" w:type="dxa"/>
        <w:top w:w="0" w:type="dxa"/>
        <w:right w:w="0" w:type="dxa"/>
        <w:bottom w:w="0" w:type="dxa"/>
      </w:tblCellMar>
    </w:tblPr>
  </w:style>
  <w:style w:type="table" w:styleId="907" w:customStyle="1">
    <w:name w:val="Lined - Accent 2"/>
    <w:uiPriority w:val="99"/>
    <w:qFormat/>
    <w:rPr>
      <w:color w:val="404040"/>
    </w:rPr>
    <w:tblPr>
      <w:tblCellMar>
        <w:left w:w="0" w:type="dxa"/>
        <w:top w:w="0" w:type="dxa"/>
        <w:right w:w="0" w:type="dxa"/>
        <w:bottom w:w="0" w:type="dxa"/>
      </w:tblCellMar>
    </w:tblPr>
  </w:style>
  <w:style w:type="table" w:styleId="908" w:customStyle="1">
    <w:name w:val="Lined - Accent 3"/>
    <w:uiPriority w:val="99"/>
    <w:qFormat/>
    <w:rPr>
      <w:color w:val="404040"/>
    </w:rPr>
    <w:tblPr>
      <w:tblCellMar>
        <w:left w:w="0" w:type="dxa"/>
        <w:top w:w="0" w:type="dxa"/>
        <w:right w:w="0" w:type="dxa"/>
        <w:bottom w:w="0" w:type="dxa"/>
      </w:tblCellMar>
    </w:tblPr>
  </w:style>
  <w:style w:type="table" w:styleId="909" w:customStyle="1">
    <w:name w:val="Lined - Accent 4"/>
    <w:uiPriority w:val="99"/>
    <w:qFormat/>
    <w:rPr>
      <w:color w:val="404040"/>
    </w:rPr>
    <w:tblPr>
      <w:tblCellMar>
        <w:left w:w="0" w:type="dxa"/>
        <w:top w:w="0" w:type="dxa"/>
        <w:right w:w="0" w:type="dxa"/>
        <w:bottom w:w="0" w:type="dxa"/>
      </w:tblCellMar>
    </w:tblPr>
  </w:style>
  <w:style w:type="table" w:styleId="910" w:customStyle="1">
    <w:name w:val="Lined - Accent 5"/>
    <w:uiPriority w:val="99"/>
    <w:qFormat/>
    <w:rPr>
      <w:color w:val="404040"/>
    </w:rPr>
    <w:tblPr>
      <w:tblCellMar>
        <w:left w:w="0" w:type="dxa"/>
        <w:top w:w="0" w:type="dxa"/>
        <w:right w:w="0" w:type="dxa"/>
        <w:bottom w:w="0" w:type="dxa"/>
      </w:tblCellMar>
    </w:tblPr>
  </w:style>
  <w:style w:type="table" w:styleId="911" w:customStyle="1">
    <w:name w:val="Lined - Accent 6"/>
    <w:uiPriority w:val="99"/>
    <w:qFormat/>
    <w:rPr>
      <w:color w:val="404040"/>
    </w:rPr>
    <w:tblPr>
      <w:tblCellMar>
        <w:left w:w="0" w:type="dxa"/>
        <w:top w:w="0" w:type="dxa"/>
        <w:right w:w="0" w:type="dxa"/>
        <w:bottom w:w="0" w:type="dxa"/>
      </w:tblCellMar>
    </w:tblPr>
  </w:style>
  <w:style w:type="table" w:styleId="91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6" w:customStyle="1">
    <w:name w:val="脚注文本 字符"/>
    <w:link w:val="715"/>
    <w:uiPriority w:val="99"/>
    <w:qFormat/>
    <w:rPr>
      <w:sz w:val="18"/>
    </w:rPr>
  </w:style>
  <w:style w:type="character" w:styleId="927" w:customStyle="1">
    <w:name w:val="尾注文本 字符"/>
    <w:link w:val="709"/>
    <w:uiPriority w:val="99"/>
    <w:qFormat/>
    <w:rPr>
      <w:sz w:val="20"/>
    </w:rPr>
  </w:style>
  <w:style w:type="paragraph" w:styleId="928" w:customStyle="1">
    <w:name w:val="TOC 标题11"/>
    <w:uiPriority w:val="39"/>
    <w:unhideWhenUsed/>
    <w:qFormat/>
    <w:rPr>
      <w:rFonts w:hint="default" w:ascii="Times New Roman" w:hAnsi="Times New Roman" w:eastAsia="宋体" w:cs="Times New Roman"/>
      <w:lang w:val="en-US" w:eastAsia="zh-CN" w:bidi="ar-SA"/>
    </w:rPr>
  </w:style>
  <w:style w:type="character" w:styleId="929" w:customStyle="1">
    <w:name w:val="正文缩进 字符"/>
    <w:link w:val="694"/>
    <w:uiPriority w:val="0"/>
    <w:qFormat/>
    <w:rPr>
      <w:sz w:val="21"/>
    </w:rPr>
  </w:style>
  <w:style w:type="character" w:styleId="930" w:customStyle="1">
    <w:name w:val="标题 4 字符"/>
    <w:link w:val="685"/>
    <w:uiPriority w:val="9"/>
    <w:qFormat/>
    <w:rPr>
      <w:rFonts w:ascii="Cambria" w:hAnsi="Cambria"/>
      <w:b/>
      <w:bCs/>
      <w:sz w:val="28"/>
      <w:szCs w:val="28"/>
    </w:rPr>
  </w:style>
  <w:style w:type="character" w:styleId="931" w:customStyle="1">
    <w:name w:val="标题 5 字符"/>
    <w:link w:val="686"/>
    <w:uiPriority w:val="9"/>
    <w:qFormat/>
    <w:rPr>
      <w:b/>
      <w:bCs/>
      <w:sz w:val="28"/>
      <w:szCs w:val="28"/>
    </w:rPr>
  </w:style>
  <w:style w:type="character" w:styleId="932" w:customStyle="1">
    <w:name w:val="批注文字 字符"/>
    <w:link w:val="699"/>
    <w:uiPriority w:val="99"/>
    <w:qFormat/>
    <w:rPr>
      <w:sz w:val="21"/>
      <w:szCs w:val="24"/>
    </w:rPr>
  </w:style>
  <w:style w:type="character" w:styleId="933" w:customStyle="1">
    <w:name w:val="纯文本 字符"/>
    <w:link w:val="706"/>
    <w:uiPriority w:val="99"/>
    <w:qFormat/>
    <w:rPr>
      <w:rFonts w:ascii="宋体" w:hAnsi="Courier New" w:eastAsia="宋体"/>
      <w:sz w:val="21"/>
      <w:lang w:val="en-US" w:eastAsia="zh-CN" w:bidi="ar-SA"/>
    </w:rPr>
  </w:style>
  <w:style w:type="character" w:styleId="934" w:customStyle="1">
    <w:name w:val="批注框文本 字符"/>
    <w:link w:val="710"/>
    <w:uiPriority w:val="0"/>
    <w:qFormat/>
    <w:rPr>
      <w:sz w:val="18"/>
      <w:szCs w:val="18"/>
    </w:rPr>
  </w:style>
  <w:style w:type="character" w:styleId="935" w:customStyle="1">
    <w:name w:val="页脚 字符"/>
    <w:link w:val="711"/>
    <w:uiPriority w:val="99"/>
    <w:qFormat/>
    <w:rPr>
      <w:sz w:val="18"/>
      <w:szCs w:val="18"/>
    </w:rPr>
  </w:style>
  <w:style w:type="character" w:styleId="936" w:customStyle="1">
    <w:name w:val="页眉 字符"/>
    <w:link w:val="712"/>
    <w:uiPriority w:val="0"/>
    <w:qFormat/>
    <w:rPr>
      <w:sz w:val="18"/>
      <w:szCs w:val="18"/>
    </w:rPr>
  </w:style>
  <w:style w:type="character" w:styleId="937" w:customStyle="1">
    <w:name w:val="正文文本 2 字符"/>
    <w:link w:val="721"/>
    <w:uiPriority w:val="0"/>
    <w:qFormat/>
    <w:rPr>
      <w:rFonts w:ascii="楷体_GB2312" w:eastAsia="楷体_GB2312"/>
      <w:sz w:val="28"/>
      <w:szCs w:val="24"/>
    </w:rPr>
  </w:style>
  <w:style w:type="character" w:styleId="938" w:customStyle="1">
    <w:name w:val="批注主题 字符"/>
    <w:link w:val="724"/>
    <w:uiPriority w:val="0"/>
    <w:qFormat/>
    <w:rPr>
      <w:b/>
      <w:bCs/>
      <w:sz w:val="21"/>
      <w:szCs w:val="24"/>
    </w:rPr>
  </w:style>
  <w:style w:type="character" w:styleId="939" w:customStyle="1">
    <w:name w:val="Font Style30"/>
    <w:uiPriority w:val="0"/>
    <w:qFormat/>
    <w:rPr>
      <w:rFonts w:ascii="宋体" w:eastAsia="宋体" w:cs="宋体"/>
      <w:sz w:val="14"/>
      <w:szCs w:val="14"/>
    </w:rPr>
  </w:style>
  <w:style w:type="character" w:styleId="940" w:customStyle="1">
    <w:name w:val="glyphicon"/>
    <w:uiPriority w:val="0"/>
    <w:qFormat/>
  </w:style>
  <w:style w:type="character" w:styleId="941" w:customStyle="1">
    <w:name w:val="Font Style36"/>
    <w:uiPriority w:val="0"/>
    <w:qFormat/>
    <w:rPr>
      <w:rFonts w:ascii="宋体" w:eastAsia="宋体" w:cs="宋体"/>
      <w:sz w:val="16"/>
      <w:szCs w:val="16"/>
    </w:rPr>
  </w:style>
  <w:style w:type="character" w:styleId="942" w:customStyle="1">
    <w:name w:val="hour_am"/>
    <w:uiPriority w:val="0"/>
    <w:qFormat/>
  </w:style>
  <w:style w:type="character" w:styleId="943" w:customStyle="1">
    <w:name w:val="old"/>
    <w:uiPriority w:val="0"/>
    <w:qFormat/>
    <w:rPr>
      <w:color w:val="999999"/>
    </w:rPr>
  </w:style>
  <w:style w:type="character" w:styleId="944" w:customStyle="1">
    <w:name w:val="标题 2 Char"/>
    <w:uiPriority w:val="0"/>
    <w:qFormat/>
    <w:rPr>
      <w:rFonts w:ascii="Arial" w:hAnsi="Arial" w:eastAsia="黑体"/>
      <w:b/>
      <w:sz w:val="32"/>
      <w:lang w:val="en-US" w:eastAsia="zh-CN"/>
    </w:rPr>
  </w:style>
  <w:style w:type="character" w:styleId="945" w:customStyle="1">
    <w:name w:val="hover"/>
    <w:uiPriority w:val="0"/>
    <w:qFormat/>
    <w:rPr>
      <w:shd w:val="clear" w:color="auto" w:fill="eeeeee"/>
    </w:rPr>
  </w:style>
  <w:style w:type="character" w:styleId="946" w:customStyle="1">
    <w:name w:val="hour_pm"/>
    <w:uiPriority w:val="0"/>
    <w:qFormat/>
  </w:style>
  <w:style w:type="character" w:styleId="947" w:customStyle="1">
    <w:name w:val="Font Style28"/>
    <w:uiPriority w:val="0"/>
    <w:qFormat/>
    <w:rPr>
      <w:rFonts w:ascii="Constantia" w:hAnsi="Constantia" w:cs="Constantia"/>
      <w:sz w:val="28"/>
      <w:szCs w:val="28"/>
    </w:rPr>
  </w:style>
  <w:style w:type="character" w:styleId="948" w:customStyle="1">
    <w:name w:val="Font Style29"/>
    <w:uiPriority w:val="0"/>
    <w:qFormat/>
    <w:rPr>
      <w:rFonts w:ascii="Arial" w:hAnsi="Arial" w:cs="Arial"/>
      <w:sz w:val="14"/>
      <w:szCs w:val="14"/>
    </w:rPr>
  </w:style>
  <w:style w:type="character" w:styleId="949" w:customStyle="1">
    <w:name w:val="Font Style37"/>
    <w:uiPriority w:val="0"/>
    <w:qFormat/>
    <w:rPr>
      <w:rFonts w:ascii="Arial" w:hAnsi="Arial" w:cs="Arial"/>
      <w:sz w:val="16"/>
      <w:szCs w:val="16"/>
    </w:rPr>
  </w:style>
  <w:style w:type="character" w:styleId="950" w:customStyle="1">
    <w:name w:val="Plain Text Char"/>
    <w:uiPriority w:val="0"/>
    <w:qFormat/>
    <w:rPr>
      <w:rFonts w:ascii="宋体" w:hAnsi="Courier New" w:eastAsia="宋体"/>
      <w:sz w:val="21"/>
      <w:lang w:val="en-US" w:eastAsia="zh-CN" w:bidi="ar-SA"/>
    </w:rPr>
  </w:style>
  <w:style w:type="paragraph" w:styleId="95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2" w:customStyle="1">
    <w:name w:val="默认段落字体 Para Char Char Char Char Char Char Char Char Char1 Char Char Char Char Char Char Char"/>
    <w:basedOn w:val="697"/>
    <w:uiPriority w:val="0"/>
    <w:qFormat/>
    <w:rPr>
      <w:rFonts w:ascii="Tahoma" w:hAnsi="Tahoma"/>
      <w:sz w:val="24"/>
    </w:rPr>
  </w:style>
  <w:style w:type="paragraph" w:styleId="953" w:customStyle="1">
    <w:name w:val="Style9"/>
    <w:basedOn w:val="681"/>
    <w:uiPriority w:val="0"/>
    <w:qFormat/>
    <w:pPr>
      <w:jc w:val="left"/>
    </w:pPr>
    <w:rPr>
      <w:rFonts w:ascii="宋体"/>
      <w:sz w:val="24"/>
    </w:rPr>
  </w:style>
  <w:style w:type="paragraph" w:styleId="954" w:customStyle="1">
    <w:name w:val="Char"/>
    <w:basedOn w:val="681"/>
    <w:uiPriority w:val="0"/>
    <w:qFormat/>
    <w:pPr>
      <w:tabs>
        <w:tab w:val="left" w:pos="360" w:leader="none"/>
      </w:tabs>
    </w:pPr>
    <w:rPr>
      <w:sz w:val="24"/>
    </w:rPr>
  </w:style>
  <w:style w:type="paragraph" w:styleId="955" w:customStyle="1">
    <w:name w:val="Char Char Char1 Char Char Char Char"/>
    <w:basedOn w:val="681"/>
    <w:uiPriority w:val="0"/>
    <w:qFormat/>
    <w:pPr>
      <w:jc w:val="left"/>
      <w:spacing w:after="160" w:line="240" w:lineRule="exact"/>
      <w:widowControl/>
    </w:pPr>
    <w:rPr>
      <w:rFonts w:ascii="宋体" w:hAnsi="宋体"/>
      <w:b/>
      <w:sz w:val="28"/>
      <w:szCs w:val="28"/>
    </w:rPr>
  </w:style>
  <w:style w:type="paragraph" w:styleId="956" w:customStyle="1">
    <w:name w:val="Style10"/>
    <w:basedOn w:val="681"/>
    <w:uiPriority w:val="0"/>
    <w:qFormat/>
    <w:pPr>
      <w:jc w:val="left"/>
    </w:pPr>
    <w:rPr>
      <w:rFonts w:ascii="宋体"/>
      <w:sz w:val="24"/>
    </w:rPr>
  </w:style>
  <w:style w:type="paragraph" w:styleId="957" w:customStyle="1">
    <w:name w:val="首行缩进"/>
    <w:basedOn w:val="681"/>
    <w:uiPriority w:val="0"/>
    <w:qFormat/>
    <w:pPr>
      <w:ind w:firstLine="420"/>
      <w:spacing w:line="360" w:lineRule="auto"/>
    </w:pPr>
    <w:rPr>
      <w:sz w:val="20"/>
    </w:rPr>
  </w:style>
  <w:style w:type="paragraph" w:styleId="958" w:customStyle="1">
    <w:name w:val="普通正文"/>
    <w:basedOn w:val="681"/>
    <w:uiPriority w:val="0"/>
    <w:qFormat/>
    <w:pPr>
      <w:ind w:firstLine="480"/>
      <w:jc w:val="left"/>
      <w:spacing w:before="120" w:after="120" w:line="360" w:lineRule="auto"/>
    </w:pPr>
    <w:rPr>
      <w:rFonts w:ascii="Arial" w:hAnsi="Arial"/>
      <w:sz w:val="24"/>
    </w:rPr>
  </w:style>
  <w:style w:type="paragraph" w:styleId="959" w:customStyle="1">
    <w:name w:val="要点标题"/>
    <w:basedOn w:val="681"/>
    <w:uiPriority w:val="0"/>
    <w:qFormat/>
    <w:pPr>
      <w:numPr>
        <w:ilvl w:val="0"/>
        <w:numId w:val="1"/>
      </w:numPr>
      <w:jc w:val="left"/>
    </w:pPr>
    <w:rPr>
      <w:rFonts w:ascii="宋体" w:hAnsi="宋体"/>
      <w:b/>
      <w:sz w:val="24"/>
    </w:rPr>
  </w:style>
  <w:style w:type="paragraph" w:styleId="960" w:customStyle="1">
    <w:name w:val="文档正文"/>
    <w:basedOn w:val="681"/>
    <w:uiPriority w:val="0"/>
    <w:qFormat/>
    <w:pPr>
      <w:ind w:firstLine="567"/>
      <w:spacing w:line="480" w:lineRule="atLeast"/>
    </w:pPr>
    <w:rPr>
      <w:rFonts w:ascii="仿宋_GB2312"/>
      <w:szCs w:val="20"/>
    </w:rPr>
  </w:style>
  <w:style w:type="paragraph" w:styleId="961" w:customStyle="1">
    <w:name w:val="Char Char Char Char"/>
    <w:basedOn w:val="697"/>
    <w:uiPriority w:val="0"/>
    <w:qFormat/>
    <w:pPr>
      <w:spacing w:line="360" w:lineRule="auto"/>
    </w:pPr>
    <w:rPr>
      <w:rFonts w:ascii="Tahoma" w:hAnsi="Tahoma"/>
      <w:sz w:val="24"/>
    </w:rPr>
  </w:style>
  <w:style w:type="paragraph" w:styleId="962" w:customStyle="1">
    <w:name w:val="Char11"/>
    <w:basedOn w:val="681"/>
    <w:uiPriority w:val="0"/>
    <w:qFormat/>
    <w:pPr>
      <w:ind w:left="420" w:hanging="420"/>
      <w:jc w:val="left"/>
      <w:tabs>
        <w:tab w:val="left" w:pos="420" w:leader="none"/>
      </w:tabs>
    </w:pPr>
    <w:rPr>
      <w:szCs w:val="20"/>
    </w:rPr>
  </w:style>
  <w:style w:type="paragraph" w:styleId="963" w:customStyle="1">
    <w:name w:val="正文（无缩进）"/>
    <w:basedOn w:val="681"/>
    <w:uiPriority w:val="0"/>
    <w:qFormat/>
    <w:pPr>
      <w:spacing w:line="360" w:lineRule="auto"/>
    </w:pPr>
    <w:rPr>
      <w:rFonts w:ascii="Calibri" w:hAnsi="Calibri"/>
      <w:sz w:val="24"/>
      <w:szCs w:val="21"/>
    </w:rPr>
  </w:style>
  <w:style w:type="paragraph" w:styleId="964" w:customStyle="1">
    <w:name w:val="Style11"/>
    <w:basedOn w:val="681"/>
    <w:uiPriority w:val="0"/>
    <w:qFormat/>
    <w:pPr>
      <w:jc w:val="left"/>
      <w:spacing w:line="446" w:lineRule="exact"/>
    </w:pPr>
    <w:rPr>
      <w:rFonts w:ascii="宋体"/>
      <w:sz w:val="24"/>
    </w:rPr>
  </w:style>
  <w:style w:type="paragraph" w:styleId="965" w:customStyle="1">
    <w:name w:val="样式1"/>
    <w:basedOn w:val="681"/>
    <w:uiPriority w:val="0"/>
    <w:qFormat/>
    <w:pPr>
      <w:numPr>
        <w:ilvl w:val="0"/>
        <w:numId w:val="2"/>
      </w:numPr>
      <w:tabs>
        <w:tab w:val="left" w:pos="1110" w:leader="none"/>
      </w:tabs>
    </w:pPr>
    <w:rPr>
      <w:rFonts w:ascii="宋体" w:hAnsi="宋体"/>
      <w:szCs w:val="21"/>
    </w:rPr>
  </w:style>
  <w:style w:type="paragraph" w:styleId="966" w:customStyle="1">
    <w:name w:val="_Style 56"/>
    <w:basedOn w:val="697"/>
    <w:uiPriority w:val="0"/>
    <w:qFormat/>
    <w:pPr>
      <w:spacing w:line="436" w:lineRule="exact"/>
    </w:pPr>
    <w:rPr>
      <w:szCs w:val="20"/>
    </w:rPr>
  </w:style>
  <w:style w:type="paragraph" w:styleId="967" w:customStyle="1">
    <w:name w:val="Char Char1 Char Char Char Char Char Char"/>
    <w:basedOn w:val="681"/>
    <w:uiPriority w:val="0"/>
    <w:qFormat/>
    <w:pPr>
      <w:jc w:val="center"/>
      <w:widowControl/>
    </w:pPr>
    <w:rPr>
      <w:rFonts w:ascii="宋体" w:hAnsi="宋体"/>
      <w:b/>
      <w:sz w:val="24"/>
      <w:lang w:eastAsia="en-US"/>
    </w:rPr>
  </w:style>
  <w:style w:type="paragraph" w:styleId="968" w:customStyle="1">
    <w:name w:val="Char1"/>
    <w:basedOn w:val="681"/>
    <w:uiPriority w:val="0"/>
    <w:qFormat/>
    <w:pPr>
      <w:ind w:left="840" w:hanging="420"/>
      <w:tabs>
        <w:tab w:val="left" w:pos="840" w:leader="none"/>
      </w:tabs>
    </w:pPr>
    <w:rPr>
      <w:sz w:val="24"/>
    </w:rPr>
  </w:style>
  <w:style w:type="paragraph" w:styleId="969" w:customStyle="1">
    <w:name w:val="我的样式"/>
    <w:basedOn w:val="682"/>
    <w:next w:val="681"/>
    <w:uiPriority w:val="0"/>
    <w:qFormat/>
    <w:pPr>
      <w:numPr>
        <w:ilvl w:val="0"/>
        <w:numId w:val="3"/>
      </w:numPr>
      <w:spacing w:line="360" w:lineRule="auto"/>
    </w:pPr>
    <w:rPr>
      <w:rFonts w:ascii="仿宋_GB2312" w:eastAsia="仿宋_GB2312"/>
      <w:sz w:val="32"/>
      <w:szCs w:val="30"/>
    </w:rPr>
  </w:style>
  <w:style w:type="paragraph" w:styleId="970"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71" w:customStyle="1">
    <w:name w:val="Char Char Char Char Char Char Char Char Char Char Char Char Char"/>
    <w:basedOn w:val="681"/>
    <w:uiPriority w:val="0"/>
    <w:qFormat/>
    <w:pPr>
      <w:jc w:val="left"/>
      <w:spacing w:after="160" w:line="240" w:lineRule="exact"/>
      <w:widowControl/>
    </w:pPr>
    <w:rPr>
      <w:rFonts w:ascii="Verdana" w:hAnsi="Verdana"/>
      <w:sz w:val="20"/>
      <w:szCs w:val="20"/>
      <w:lang w:eastAsia="en-US"/>
    </w:rPr>
  </w:style>
  <w:style w:type="paragraph" w:styleId="972" w:customStyle="1">
    <w:name w:val="标题1"/>
    <w:basedOn w:val="682"/>
    <w:next w:val="681"/>
    <w:uiPriority w:val="0"/>
    <w:qFormat/>
    <w:pPr>
      <w:ind w:left="432" w:firstLine="288"/>
      <w:jc w:val="left"/>
      <w:spacing w:line="578" w:lineRule="atLeast"/>
    </w:pPr>
  </w:style>
  <w:style w:type="paragraph" w:styleId="973" w:customStyle="1">
    <w:name w:val="正文（缩进） Char1"/>
    <w:basedOn w:val="681"/>
    <w:uiPriority w:val="0"/>
    <w:qFormat/>
    <w:pPr>
      <w:ind w:firstLine="480"/>
      <w:spacing w:before="156" w:after="156" w:line="360" w:lineRule="auto"/>
    </w:pPr>
    <w:rPr>
      <w:sz w:val="24"/>
    </w:rPr>
  </w:style>
  <w:style w:type="paragraph" w:styleId="974"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75" w:customStyle="1">
    <w:name w:val="Style12"/>
    <w:basedOn w:val="681"/>
    <w:uiPriority w:val="0"/>
    <w:qFormat/>
    <w:pPr>
      <w:jc w:val="left"/>
    </w:pPr>
    <w:rPr>
      <w:rFonts w:ascii="宋体"/>
      <w:sz w:val="24"/>
    </w:rPr>
  </w:style>
  <w:style w:type="paragraph" w:styleId="976" w:customStyle="1">
    <w:name w:val="纯文本1"/>
    <w:basedOn w:val="681"/>
    <w:uiPriority w:val="0"/>
    <w:qFormat/>
    <w:rPr>
      <w:rFonts w:ascii="宋体" w:hAnsi="Courier New"/>
      <w:szCs w:val="20"/>
    </w:rPr>
  </w:style>
  <w:style w:type="paragraph" w:styleId="977" w:customStyle="1">
    <w:name w:val="标题 211"/>
    <w:basedOn w:val="978"/>
    <w:next w:val="979"/>
    <w:uiPriority w:val="9"/>
    <w:qFormat/>
    <w:pPr>
      <w:keepLines/>
      <w:keepNext/>
      <w:spacing w:before="260" w:after="260" w:line="413" w:lineRule="auto"/>
      <w:outlineLvl w:val="1"/>
    </w:pPr>
    <w:rPr>
      <w:rFonts w:ascii="Arial" w:hAnsi="Arial" w:eastAsia="黑体"/>
      <w:b/>
      <w:sz w:val="32"/>
      <w:szCs w:val="20"/>
    </w:rPr>
  </w:style>
  <w:style w:type="paragraph" w:styleId="978">
    <w:name w:val="List Paragraph"/>
    <w:basedOn w:val="681"/>
    <w:uiPriority w:val="34"/>
    <w:qFormat/>
    <w:pPr>
      <w:contextualSpacing/>
      <w:ind w:left="720"/>
    </w:pPr>
  </w:style>
  <w:style w:type="paragraph" w:styleId="979" w:customStyle="1">
    <w:name w:val="正文（深信服科技）"/>
    <w:uiPriority w:val="0"/>
    <w:qFormat/>
    <w:pPr>
      <w:ind w:firstLine="480"/>
      <w:jc w:val="both"/>
      <w:spacing w:line="360" w:lineRule="auto"/>
    </w:pPr>
    <w:rPr>
      <w:rFonts w:hint="default" w:ascii="Times New Roman" w:hAnsi="Times New Roman" w:eastAsia="宋体" w:cs="Times New Roman"/>
      <w:sz w:val="24"/>
      <w:szCs w:val="21"/>
      <w:lang w:val="en-US" w:eastAsia="zh-CN" w:bidi="ar-SA"/>
    </w:rPr>
  </w:style>
  <w:style w:type="paragraph" w:styleId="980" w:customStyle="1">
    <w:name w:val="p1"/>
    <w:basedOn w:val="681"/>
    <w:uiPriority w:val="0"/>
    <w:qFormat/>
    <w:pPr>
      <w:jc w:val="left"/>
    </w:pPr>
    <w:rPr>
      <w:rFonts w:ascii="Helvetica" w:hAnsi="Helvetica" w:eastAsia="Helvetica"/>
      <w:color w:val="000000"/>
      <w:szCs w:val="21"/>
    </w:rPr>
  </w:style>
  <w:style w:type="paragraph" w:styleId="981" w:customStyle="1">
    <w:name w:val="WPSOffice手动目录 1"/>
    <w:uiPriority w:val="0"/>
    <w:qFormat/>
    <w:rPr>
      <w:rFonts w:hint="default" w:ascii="Times New Roman" w:hAnsi="Times New Roman" w:eastAsia="宋体" w:cs="Times New Roman"/>
      <w:lang w:val="en-US" w:eastAsia="zh-CN" w:bidi="ar-SA"/>
    </w:rPr>
  </w:style>
  <w:style w:type="paragraph" w:styleId="982" w:customStyle="1">
    <w:name w:val="null3"/>
    <w:hidden/>
    <w:uiPriority w:val="0"/>
    <w:qFormat/>
    <w:rPr>
      <w:rFonts w:hint="eastAsia" w:asciiTheme="minorHAnsi" w:hAnsiTheme="minorHAnsi" w:eastAsiaTheme="minorEastAsia" w:cstheme="minorBidi"/>
      <w:lang w:val="en-US" w:eastAsia="zh-Hans" w:bidi="ar-SA"/>
    </w:rPr>
  </w:style>
  <w:style w:type="paragraph" w:styleId="983" w:customStyle="1">
    <w:name w:val="Table Paragraph"/>
    <w:basedOn w:val="681"/>
    <w:uiPriority w:val="1"/>
    <w:qFormat/>
    <w:rPr>
      <w:rFonts w:ascii="Calibri" w:hAnsi="Calibri"/>
      <w:sz w:val="22"/>
      <w:szCs w:val="22"/>
      <w:lang w:eastAsia="en-US"/>
    </w:rPr>
  </w:style>
  <w:style w:type="paragraph" w:styleId="984" w:customStyle="1">
    <w:name w:val="正文文本 21"/>
    <w:basedOn w:val="681"/>
    <w:uiPriority w:val="0"/>
    <w:qFormat/>
    <w:pPr>
      <w:spacing w:line="440" w:lineRule="exact"/>
    </w:pPr>
    <w:rPr>
      <w:rFonts w:ascii="楷体_GB2312" w:eastAsia="楷体_GB2312"/>
      <w:sz w:val="28"/>
    </w:rPr>
  </w:style>
  <w:style w:type="paragraph" w:styleId="985" w:customStyle="1">
    <w:name w:val="列出段落"/>
    <w:basedOn w:val="681"/>
    <w:uiPriority w:val="34"/>
    <w:qFormat/>
    <w:pPr>
      <w:ind w:firstLine="420"/>
    </w:pPr>
    <w:rPr>
      <w:rFonts w:ascii="Calibri" w:hAnsi="Calibri"/>
      <w:szCs w:val="22"/>
    </w:rPr>
  </w:style>
  <w:style w:type="paragraph" w:styleId="986" w:customStyle="1">
    <w:name w:val="纯文本11"/>
    <w:basedOn w:val="681"/>
    <w:uiPriority w:val="0"/>
    <w:qFormat/>
    <w:rPr>
      <w:rFonts w:ascii="宋体" w:hAnsi="Courier New"/>
      <w:szCs w:val="20"/>
    </w:rPr>
  </w:style>
  <w:style w:type="paragraph" w:styleId="987" w:customStyle="1">
    <w:name w:val="正文缩进1"/>
    <w:basedOn w:val="681"/>
    <w:uiPriority w:val="0"/>
    <w:qFormat/>
    <w:pPr>
      <w:ind w:firstLine="420"/>
    </w:pPr>
    <w:rPr>
      <w:szCs w:val="20"/>
    </w:rPr>
  </w:style>
  <w:style w:type="character" w:styleId="988" w:customStyle="1">
    <w:name w:val="font21"/>
    <w:uiPriority w:val="0"/>
    <w:qFormat/>
    <w:rPr>
      <w:rFonts w:hint="eastAsia" w:ascii="宋体" w:hAnsi="宋体" w:eastAsia="宋体" w:cs="宋体"/>
      <w:b/>
      <w:bCs/>
      <w:color w:val="000000"/>
      <w:sz w:val="22"/>
      <w:szCs w:val="22"/>
      <w:u w:val="none"/>
    </w:rPr>
  </w:style>
  <w:style w:type="table" w:styleId="989" w:customStyle="1">
    <w:name w:val="Table Normal"/>
    <w:uiPriority w:val="0"/>
    <w:qFormat/>
    <w:tblPr>
      <w:tblCellMar>
        <w:left w:w="0" w:type="dxa"/>
        <w:top w:w="0" w:type="dxa"/>
        <w:right w:w="0" w:type="dxa"/>
        <w:bottom w:w="0" w:type="dxa"/>
      </w:tblCellMar>
    </w:tblPr>
  </w:style>
  <w:style w:type="paragraph" w:styleId="990" w:customStyle="1">
    <w:name w:val="Table Text"/>
    <w:basedOn w:val="681"/>
    <w:uiPriority w:val="0"/>
    <w:qFormat/>
    <w:rPr>
      <w:rFonts w:ascii="宋体" w:hAnsi="宋体" w:cs="宋体"/>
      <w:sz w:val="28"/>
      <w:szCs w:val="28"/>
      <w:lang w:eastAsia="en-US"/>
    </w:rPr>
  </w:style>
  <w:style w:type="numbering" w:styleId="135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方雨轩</cp:lastModifiedBy>
  <cp:revision>202</cp:revision>
  <dcterms:created xsi:type="dcterms:W3CDTF">2024-01-08T08:47:00Z</dcterms:created>
  <dcterms:modified xsi:type="dcterms:W3CDTF">2026-05-13T08:39:30Z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eyJoZGlkIjoiMDMyMjM2YWI3NjRlYTUzMDg1ZmM2NTQ5N2U0YmY3ODgifQ==</vt:lpwstr>
  </property>
  <property fmtid="{D5CDD505-2E9C-101B-9397-08002B2CF9AE}" pid="3" name="KSOProductBuildVer">
    <vt:lpwstr>2052-12.1.0.25225</vt:lpwstr>
  </property>
  <property fmtid="{D5CDD505-2E9C-101B-9397-08002B2CF9AE}" pid="4" name="ICV">
    <vt:lpwstr>1B9F89C7C7DC43819E126A85A047CDC5_13</vt:lpwstr>
  </property>
</Properties>
</file>